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A7" w:rsidRPr="004B7EA7" w:rsidRDefault="004B7EA7" w:rsidP="004B7EA7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</w:pPr>
      <w:r w:rsidRPr="004B7EA7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Изменения в законодательстве о противодействии коррупции</w:t>
      </w:r>
    </w:p>
    <w:p w:rsidR="004B7EA7" w:rsidRPr="004B7EA7" w:rsidRDefault="004B7EA7" w:rsidP="004B7EA7">
      <w:pPr>
        <w:spacing w:after="0" w:line="240" w:lineRule="auto"/>
        <w:rPr>
          <w:rFonts w:ascii="Times New Roman" w:eastAsia="Times New Roman" w:hAnsi="Times New Roman" w:cs="Times New Roman"/>
          <w:color w:val="00AEF0"/>
          <w:sz w:val="24"/>
          <w:szCs w:val="24"/>
          <w:lang w:eastAsia="ru-RU"/>
        </w:rPr>
      </w:pPr>
      <w:r w:rsidRPr="004B7EA7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begin"/>
      </w:r>
      <w:r w:rsidRPr="004B7EA7">
        <w:rPr>
          <w:rFonts w:ascii="Arial" w:eastAsia="Times New Roman" w:hAnsi="Arial" w:cs="Arial"/>
          <w:color w:val="464646"/>
          <w:sz w:val="20"/>
          <w:szCs w:val="20"/>
          <w:lang w:eastAsia="ru-RU"/>
        </w:rPr>
        <w:instrText xml:space="preserve"> HYPERLINK "https://gurb.mosreg.ru/upload/files/c/w/cw5QOiJ1t2OreZ31v9mpiaWqcpoxItEd8NARIqkv1M48jjySlF0X2httmrefpq4DPjZr9yHIbAxUcLkg95JactRHurZkGwzc.jpg" </w:instrText>
      </w:r>
      <w:r w:rsidRPr="004B7EA7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separate"/>
      </w:r>
      <w:r w:rsidRPr="004B7EA7">
        <w:rPr>
          <w:rFonts w:ascii="Arial" w:eastAsia="Times New Roman" w:hAnsi="Arial" w:cs="Arial"/>
          <w:color w:val="00AEF0"/>
          <w:sz w:val="20"/>
          <w:szCs w:val="20"/>
          <w:lang w:eastAsia="ru-RU"/>
        </w:rPr>
        <w:br/>
      </w:r>
    </w:p>
    <w:p w:rsidR="004B7EA7" w:rsidRPr="004B7EA7" w:rsidRDefault="004B7EA7" w:rsidP="004B7EA7">
      <w:pPr>
        <w:spacing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B7EA7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end"/>
      </w:r>
    </w:p>
    <w:p w:rsidR="004B7EA7" w:rsidRPr="004B7EA7" w:rsidRDefault="004B7EA7" w:rsidP="004B7EA7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7E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Постановлением Правительства Российской Федерации от 19.07.2022</w:t>
      </w:r>
      <w:r w:rsidRPr="004B7E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№ 1301 «О внесении изменений в некоторые акты Правительства Российской Федерации по вопросам противодействия коррупции» утверждены изменения, которые вносятся в акты Правительства Российской Федерации по вопросам противодействия коррупции.</w:t>
      </w:r>
    </w:p>
    <w:p w:rsidR="004B7EA7" w:rsidRPr="004B7EA7" w:rsidRDefault="004B7EA7" w:rsidP="004B7EA7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7E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Проверка достоверности и полноты сведений, представляемых госслужащими, будет проводиться, в том числе с использованием государственной информационной системы в области противодействия коррупции «Посейдон».</w:t>
      </w:r>
    </w:p>
    <w:p w:rsidR="004B7EA7" w:rsidRPr="004B7EA7" w:rsidRDefault="004B7EA7" w:rsidP="004B7EA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7E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Также уточняется порядок определения стоимости подарка, полученного отдельными категориями госслужащих. Установлено, что в случае, если в отношении подарка, изготовленного из драгоценных металлов и (или) драгоценных камней, не поступило заявление о выкупе либо поступил отказ от выкупа, такой подарок подлежит передаче в Гохран России.</w:t>
      </w:r>
    </w:p>
    <w:p w:rsidR="00225754" w:rsidRPr="004B7EA7" w:rsidRDefault="002257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5754" w:rsidRPr="004B7EA7" w:rsidSect="004B7EA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A7"/>
    <w:rsid w:val="00225754"/>
    <w:rsid w:val="004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D98D8-265A-4D71-9312-70837F26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10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5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2022-07-29T07:15:00Z</dcterms:created>
  <dcterms:modified xsi:type="dcterms:W3CDTF">2022-07-29T07:21:00Z</dcterms:modified>
</cp:coreProperties>
</file>