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F8F" w:rsidRDefault="00BA0F8F" w:rsidP="00BA0F8F">
      <w:pPr>
        <w:pStyle w:val="a5"/>
        <w:jc w:val="right"/>
      </w:pPr>
      <w:r>
        <w:t>Проект</w:t>
      </w:r>
    </w:p>
    <w:p w:rsidR="00BA0F8F" w:rsidRDefault="00BA0F8F" w:rsidP="00BA0F8F">
      <w:pPr>
        <w:pStyle w:val="a5"/>
        <w:jc w:val="right"/>
      </w:pPr>
    </w:p>
    <w:p w:rsidR="00BA0F8F" w:rsidRDefault="00BA0F8F" w:rsidP="00BA0F8F">
      <w:pPr>
        <w:pStyle w:val="a5"/>
        <w:jc w:val="right"/>
      </w:pPr>
    </w:p>
    <w:p w:rsidR="00BA0F8F" w:rsidRDefault="00BA0F8F" w:rsidP="00BA0F8F">
      <w:pPr>
        <w:pStyle w:val="a5"/>
        <w:rPr>
          <w:spacing w:val="40"/>
          <w:sz w:val="36"/>
        </w:rPr>
      </w:pPr>
      <w:r>
        <w:rPr>
          <w:spacing w:val="40"/>
          <w:sz w:val="36"/>
        </w:rPr>
        <w:t>СОВЕТ ДЕПУТАТОВ</w:t>
      </w:r>
    </w:p>
    <w:p w:rsidR="00686A19" w:rsidRDefault="00686A19" w:rsidP="00686A19">
      <w:pPr>
        <w:ind w:firstLine="284"/>
        <w:jc w:val="center"/>
        <w:rPr>
          <w:b/>
          <w:sz w:val="36"/>
        </w:rPr>
      </w:pPr>
      <w:r>
        <w:rPr>
          <w:b/>
          <w:sz w:val="36"/>
        </w:rPr>
        <w:t xml:space="preserve">городского округа </w:t>
      </w:r>
      <w:r w:rsidR="00BA0F8F">
        <w:rPr>
          <w:b/>
          <w:sz w:val="36"/>
        </w:rPr>
        <w:t>Воскресенск</w:t>
      </w:r>
    </w:p>
    <w:p w:rsidR="00BA0F8F" w:rsidRDefault="00BA0F8F" w:rsidP="00686A19">
      <w:pPr>
        <w:ind w:firstLine="284"/>
        <w:jc w:val="center"/>
        <w:rPr>
          <w:b/>
          <w:sz w:val="36"/>
          <w:szCs w:val="36"/>
        </w:rPr>
      </w:pPr>
      <w:r>
        <w:rPr>
          <w:b/>
          <w:sz w:val="36"/>
          <w:szCs w:val="36"/>
        </w:rPr>
        <w:t>Московской области</w:t>
      </w:r>
    </w:p>
    <w:p w:rsidR="00BA0F8F" w:rsidRDefault="00AC009D" w:rsidP="00BA0F8F">
      <w:pPr>
        <w:pStyle w:val="a5"/>
        <w:jc w:val="left"/>
        <w:rPr>
          <w:b w:val="0"/>
          <w:sz w:val="24"/>
          <w:szCs w:val="24"/>
        </w:rPr>
      </w:pPr>
      <w:r>
        <w:rPr>
          <w:noProof/>
        </w:rPr>
        <w:pict>
          <v:line id="Line 2" o:spid="_x0000_s1026" style="position:absolute;z-index:251660288;visibility:visible;mso-wrap-distance-top:-3e-5mm;mso-wrap-distance-bottom:-3e-5mm"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qMEw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HkSI9&#10;SPQsFEd56MxgXAkBtdraUBs9qRfzrOl3h5SuO6L2PDJ8PRtIy0JG8iYlbJwB/N3wWTOIIQevY5tO&#10;re0DJDQAnaIa55sa/OQRhcN5ls+LBYhGR19CyjHRWOc/cd2jYFRYAucITI7PzgcipBxDwj1Kb4SU&#10;UWyp0FDhfDF7mMUMp6VgwRvinN3vamnRkYR5iV8sCzz3YVYfFItoHSdsfbU9EfJiw+1SBTyoBfhc&#10;rctA/HhMH9eL9aKYFPl8PSnSppl83NTFZL7JHmbNh6aum+xnoJYVZScY4yqwG4czK/5O/OszuYzV&#10;bTxvfUjeoseGAdnxH0lHMYN+l0nYaXbe2lFkmMcYfH07YeDv92Dfv/DVLwAAAP//AwBQSwMEFAAG&#10;AAgAAAAhAPw5jr7aAAAABwEAAA8AAABkcnMvZG93bnJldi54bWxMj0FLw0AQhe+C/2EZwYvYjRVC&#10;jdmUWvAmBauIx0l2mgSzs2F326T/3hEPept5b3jzvXI9u0GdKMTes4G7RQaKuPG259bA+9vz7QpU&#10;TMgWB89k4EwR1tXlRYmF9RO/0mmfWiUhHAs00KU0FlrHpiOHceFHYvEOPjhMsoZW24CThLtBL7Ms&#10;1w57lg8djrTtqPnaH52BBnfbHR4+9ITpc/N0U7+cQ7sy5vpq3jyCSjSnv2P4wRd0qISp9ke2UQ0G&#10;ltIkiXwvBcR+yHMZ6l9BV6X+z199AwAA//8DAFBLAQItABQABgAIAAAAIQC2gziS/gAAAOEBAAAT&#10;AAAAAAAAAAAAAAAAAAAAAABbQ29udGVudF9UeXBlc10ueG1sUEsBAi0AFAAGAAgAAAAhADj9If/W&#10;AAAAlAEAAAsAAAAAAAAAAAAAAAAALwEAAF9yZWxzLy5yZWxzUEsBAi0AFAAGAAgAAAAhAIPu+owT&#10;AgAAKQQAAA4AAAAAAAAAAAAAAAAALgIAAGRycy9lMm9Eb2MueG1sUEsBAi0AFAAGAAgAAAAhAPw5&#10;jr7aAAAABwEAAA8AAAAAAAAAAAAAAAAAbQQAAGRycy9kb3ducmV2LnhtbFBLBQYAAAAABAAEAPMA&#10;AAB0BQAAAAA=&#10;" o:allowincell="f" strokeweight="2.25pt"/>
        </w:pict>
      </w:r>
    </w:p>
    <w:p w:rsidR="00BA0F8F" w:rsidRDefault="00BA0F8F" w:rsidP="00BA0F8F">
      <w:pPr>
        <w:jc w:val="center"/>
        <w:rPr>
          <w:b/>
        </w:rPr>
      </w:pPr>
    </w:p>
    <w:p w:rsidR="00BA0F8F" w:rsidRDefault="00BA0F8F" w:rsidP="00BA0F8F">
      <w:pPr>
        <w:rPr>
          <w:b/>
        </w:rPr>
      </w:pPr>
    </w:p>
    <w:p w:rsidR="00BA0F8F" w:rsidRDefault="00BA0F8F" w:rsidP="00BA0F8F">
      <w:pPr>
        <w:jc w:val="center"/>
        <w:rPr>
          <w:b/>
          <w:sz w:val="32"/>
        </w:rPr>
      </w:pPr>
      <w:r>
        <w:rPr>
          <w:b/>
          <w:sz w:val="32"/>
        </w:rPr>
        <w:t>РЕШЕНИЕ</w:t>
      </w:r>
    </w:p>
    <w:p w:rsidR="00BA0F8F" w:rsidRDefault="00BA0F8F" w:rsidP="00BA0F8F">
      <w:pPr>
        <w:jc w:val="center"/>
        <w:rPr>
          <w:b/>
        </w:rPr>
      </w:pPr>
    </w:p>
    <w:p w:rsidR="00BA0F8F" w:rsidRDefault="00BA0F8F" w:rsidP="00BA0F8F">
      <w:pPr>
        <w:jc w:val="center"/>
        <w:rPr>
          <w:sz w:val="28"/>
          <w:szCs w:val="28"/>
        </w:rPr>
      </w:pPr>
      <w:r>
        <w:rPr>
          <w:sz w:val="28"/>
          <w:szCs w:val="28"/>
        </w:rPr>
        <w:t>от __________ № ___</w:t>
      </w:r>
    </w:p>
    <w:p w:rsidR="00BA0F8F" w:rsidRDefault="00BA0F8F" w:rsidP="00BA0F8F">
      <w:pPr>
        <w:jc w:val="center"/>
        <w:rPr>
          <w:b/>
          <w:sz w:val="28"/>
          <w:szCs w:val="28"/>
        </w:rPr>
      </w:pPr>
    </w:p>
    <w:p w:rsidR="00146CE1" w:rsidRPr="00950E2F" w:rsidRDefault="00146CE1" w:rsidP="00BA0F8F">
      <w:pPr>
        <w:pStyle w:val="a3"/>
        <w:rPr>
          <w:sz w:val="24"/>
          <w:szCs w:val="24"/>
        </w:rPr>
      </w:pPr>
    </w:p>
    <w:p w:rsidR="004A4F42" w:rsidRPr="00DF44D0" w:rsidRDefault="00950E2F" w:rsidP="00383194">
      <w:pPr>
        <w:pStyle w:val="3"/>
        <w:jc w:val="center"/>
        <w:rPr>
          <w:b/>
          <w:sz w:val="24"/>
          <w:szCs w:val="24"/>
        </w:rPr>
      </w:pPr>
      <w:r>
        <w:rPr>
          <w:b/>
          <w:sz w:val="24"/>
          <w:szCs w:val="24"/>
        </w:rPr>
        <w:t xml:space="preserve">О внесении изменений </w:t>
      </w:r>
      <w:r w:rsidR="00690F6C">
        <w:rPr>
          <w:b/>
          <w:sz w:val="24"/>
          <w:szCs w:val="24"/>
        </w:rPr>
        <w:t>в Порядок</w:t>
      </w:r>
      <w:r w:rsidR="00DC3579">
        <w:rPr>
          <w:b/>
          <w:sz w:val="24"/>
          <w:szCs w:val="24"/>
        </w:rPr>
        <w:t xml:space="preserve"> </w:t>
      </w:r>
      <w:r w:rsidR="00A81A11" w:rsidRPr="00DF44D0">
        <w:rPr>
          <w:b/>
          <w:sz w:val="24"/>
          <w:szCs w:val="24"/>
        </w:rPr>
        <w:t>определения арендной платы</w:t>
      </w:r>
      <w:r w:rsidR="00DC3579">
        <w:rPr>
          <w:b/>
          <w:sz w:val="24"/>
          <w:szCs w:val="24"/>
        </w:rPr>
        <w:t xml:space="preserve"> </w:t>
      </w:r>
      <w:r w:rsidR="00690F6C">
        <w:rPr>
          <w:b/>
          <w:sz w:val="24"/>
          <w:szCs w:val="24"/>
        </w:rPr>
        <w:t>за земельные</w:t>
      </w:r>
      <w:r w:rsidR="002604B7">
        <w:rPr>
          <w:b/>
          <w:sz w:val="24"/>
          <w:szCs w:val="24"/>
        </w:rPr>
        <w:t xml:space="preserve"> участки, находящие</w:t>
      </w:r>
      <w:r w:rsidR="00A81A11" w:rsidRPr="00DF44D0">
        <w:rPr>
          <w:b/>
          <w:sz w:val="24"/>
          <w:szCs w:val="24"/>
        </w:rPr>
        <w:t>ся</w:t>
      </w:r>
      <w:r w:rsidR="004A4F42" w:rsidRPr="00DF44D0">
        <w:rPr>
          <w:b/>
          <w:sz w:val="24"/>
          <w:szCs w:val="24"/>
        </w:rPr>
        <w:t xml:space="preserve"> в собственности </w:t>
      </w:r>
      <w:r w:rsidR="00482E19" w:rsidRPr="00DF44D0">
        <w:rPr>
          <w:b/>
          <w:sz w:val="24"/>
          <w:szCs w:val="24"/>
        </w:rPr>
        <w:t xml:space="preserve">городского округа </w:t>
      </w:r>
      <w:r w:rsidR="004A4F42" w:rsidRPr="00DF44D0">
        <w:rPr>
          <w:b/>
          <w:sz w:val="24"/>
          <w:szCs w:val="24"/>
        </w:rPr>
        <w:t>Воскресенс</w:t>
      </w:r>
      <w:r w:rsidR="00482E19" w:rsidRPr="00DF44D0">
        <w:rPr>
          <w:b/>
          <w:sz w:val="24"/>
          <w:szCs w:val="24"/>
        </w:rPr>
        <w:t>к</w:t>
      </w:r>
      <w:r>
        <w:rPr>
          <w:b/>
          <w:sz w:val="24"/>
          <w:szCs w:val="24"/>
        </w:rPr>
        <w:t xml:space="preserve"> Московской области, утвержденный решением Совета депутатов городского округа Воскресенск                               от 29.11.2019 № 63/7</w:t>
      </w:r>
      <w:r w:rsidR="00FE73EE">
        <w:rPr>
          <w:b/>
          <w:sz w:val="24"/>
          <w:szCs w:val="24"/>
        </w:rPr>
        <w:t xml:space="preserve"> (с изменениями от 24.12.2020 № 313/32</w:t>
      </w:r>
      <w:r w:rsidR="00AC009D">
        <w:rPr>
          <w:b/>
          <w:sz w:val="24"/>
          <w:szCs w:val="24"/>
        </w:rPr>
        <w:t xml:space="preserve">, </w:t>
      </w:r>
      <w:r w:rsidR="00FE73EE">
        <w:rPr>
          <w:b/>
          <w:sz w:val="24"/>
          <w:szCs w:val="24"/>
        </w:rPr>
        <w:t>27.12.2021 № 484/60)</w:t>
      </w:r>
    </w:p>
    <w:p w:rsidR="004A4F42" w:rsidRPr="00103CEF" w:rsidRDefault="004A4F42" w:rsidP="004A4F42">
      <w:pPr>
        <w:pStyle w:val="2"/>
        <w:jc w:val="both"/>
        <w:rPr>
          <w:szCs w:val="24"/>
        </w:rPr>
      </w:pPr>
    </w:p>
    <w:p w:rsidR="004A4F42" w:rsidRPr="00103CEF" w:rsidRDefault="004A4F42" w:rsidP="004A4F42">
      <w:pPr>
        <w:pStyle w:val="2"/>
        <w:jc w:val="both"/>
        <w:rPr>
          <w:szCs w:val="24"/>
        </w:rPr>
      </w:pPr>
    </w:p>
    <w:p w:rsidR="004A4F42" w:rsidRPr="00383194" w:rsidRDefault="004A4F42" w:rsidP="004A4F42">
      <w:pPr>
        <w:pStyle w:val="2"/>
        <w:jc w:val="both"/>
      </w:pPr>
      <w:r w:rsidRPr="00103CEF">
        <w:rPr>
          <w:szCs w:val="24"/>
        </w:rPr>
        <w:tab/>
      </w:r>
      <w:r w:rsidR="00550A9F">
        <w:t xml:space="preserve">В соответствии со </w:t>
      </w:r>
      <w:hyperlink r:id="rId5" w:history="1">
        <w:r w:rsidR="00550A9F" w:rsidRPr="00383194">
          <w:t>ст. 22</w:t>
        </w:r>
      </w:hyperlink>
      <w:r w:rsidR="00550A9F">
        <w:t xml:space="preserve">, </w:t>
      </w:r>
      <w:hyperlink r:id="rId6" w:history="1">
        <w:r w:rsidR="00550A9F" w:rsidRPr="00383194">
          <w:t>39.7</w:t>
        </w:r>
      </w:hyperlink>
      <w:r w:rsidR="00550A9F">
        <w:t xml:space="preserve">, </w:t>
      </w:r>
      <w:hyperlink r:id="rId7" w:history="1">
        <w:r w:rsidR="00550A9F" w:rsidRPr="00383194">
          <w:t>65</w:t>
        </w:r>
      </w:hyperlink>
      <w:r w:rsidR="00550A9F">
        <w:t xml:space="preserve"> Земельного кодекса Российской Федерации, </w:t>
      </w:r>
      <w:hyperlink r:id="rId8" w:history="1">
        <w:r w:rsidR="00550A9F" w:rsidRPr="00383194">
          <w:t>ст. 614</w:t>
        </w:r>
      </w:hyperlink>
      <w:r w:rsidR="00550A9F">
        <w:t xml:space="preserve"> Гражданского кодекса Российской Федерации </w:t>
      </w:r>
      <w:r w:rsidR="00383194">
        <w:t xml:space="preserve">, </w:t>
      </w:r>
      <w:r w:rsidR="00BF1095">
        <w:t xml:space="preserve">Федеральным законом от 14.03.2022 № 58-ФЗ О внесении изменений в отдельные законодательные акты Российской Федерации»,  </w:t>
      </w:r>
      <w:hyperlink r:id="rId9" w:history="1">
        <w:r w:rsidR="00383194" w:rsidRPr="00383194">
          <w:t>Законом</w:t>
        </w:r>
      </w:hyperlink>
      <w:r w:rsidR="00383194">
        <w:t xml:space="preserve"> Мо</w:t>
      </w:r>
      <w:r w:rsidR="00950E2F">
        <w:t>сковской области от 07.06.1996</w:t>
      </w:r>
      <w:r w:rsidR="00BF1095">
        <w:t xml:space="preserve"> </w:t>
      </w:r>
      <w:r w:rsidR="00950E2F">
        <w:t>№</w:t>
      </w:r>
      <w:r w:rsidR="00383194">
        <w:t xml:space="preserve"> 23</w:t>
      </w:r>
      <w:r w:rsidR="00950E2F">
        <w:t>/96-ОЗ «</w:t>
      </w:r>
      <w:r w:rsidR="00383194">
        <w:t>О регулировании земельных</w:t>
      </w:r>
      <w:r w:rsidR="00950E2F">
        <w:t xml:space="preserve"> отношений в Московской области»</w:t>
      </w:r>
      <w:r w:rsidR="00BF1095">
        <w:t xml:space="preserve"> </w:t>
      </w:r>
    </w:p>
    <w:p w:rsidR="004A4F42" w:rsidRPr="00383194" w:rsidRDefault="004A4F42" w:rsidP="004A4F42">
      <w:pPr>
        <w:pStyle w:val="2"/>
        <w:jc w:val="both"/>
      </w:pPr>
    </w:p>
    <w:p w:rsidR="005679A0" w:rsidRDefault="005679A0" w:rsidP="005679A0">
      <w:pPr>
        <w:pStyle w:val="2"/>
        <w:ind w:firstLine="567"/>
        <w:jc w:val="both"/>
        <w:rPr>
          <w:szCs w:val="24"/>
        </w:rPr>
      </w:pPr>
      <w:r>
        <w:rPr>
          <w:szCs w:val="24"/>
        </w:rPr>
        <w:t>Совет депутатов городского округа Воскресенск решил:</w:t>
      </w:r>
    </w:p>
    <w:p w:rsidR="004A4F42" w:rsidRPr="00103CEF" w:rsidRDefault="004A4F42" w:rsidP="004A4F42">
      <w:pPr>
        <w:pStyle w:val="2"/>
        <w:ind w:firstLine="709"/>
        <w:jc w:val="both"/>
        <w:rPr>
          <w:szCs w:val="24"/>
        </w:rPr>
      </w:pPr>
    </w:p>
    <w:p w:rsidR="009E52DB" w:rsidRDefault="00950E2F" w:rsidP="004A4F42">
      <w:pPr>
        <w:numPr>
          <w:ilvl w:val="0"/>
          <w:numId w:val="8"/>
        </w:numPr>
        <w:tabs>
          <w:tab w:val="clear" w:pos="375"/>
          <w:tab w:val="num" w:pos="0"/>
          <w:tab w:val="left" w:pos="993"/>
        </w:tabs>
        <w:ind w:left="0" w:firstLine="567"/>
        <w:jc w:val="both"/>
      </w:pPr>
      <w:r>
        <w:t>Внести в Порядок</w:t>
      </w:r>
      <w:r w:rsidR="00B71241">
        <w:t xml:space="preserve"> </w:t>
      </w:r>
      <w:r w:rsidR="00383194">
        <w:t>определения арендной платы</w:t>
      </w:r>
      <w:r w:rsidR="00B71241">
        <w:t xml:space="preserve"> </w:t>
      </w:r>
      <w:r>
        <w:t>за земельные</w:t>
      </w:r>
      <w:r w:rsidR="00D6504F">
        <w:t xml:space="preserve"> участки, находящие</w:t>
      </w:r>
      <w:r w:rsidR="00383194">
        <w:t>ся в собственности городского округа</w:t>
      </w:r>
      <w:r>
        <w:t xml:space="preserve"> Воскресенск Московской области, утверждённый решением Совета депутатов городского округа Воскресенск </w:t>
      </w:r>
      <w:r w:rsidR="00E51DB3">
        <w:t>от 29.11.2019</w:t>
      </w:r>
      <w:r>
        <w:t xml:space="preserve"> № 63/7</w:t>
      </w:r>
      <w:r w:rsidR="0075597D">
        <w:t xml:space="preserve"> </w:t>
      </w:r>
      <w:r w:rsidR="0075597D" w:rsidRPr="0075597D">
        <w:t>(с изменен</w:t>
      </w:r>
      <w:r w:rsidR="00AC009D">
        <w:t xml:space="preserve">иями от 24.12.2020 № 313/32, </w:t>
      </w:r>
      <w:bookmarkStart w:id="0" w:name="_GoBack"/>
      <w:bookmarkEnd w:id="0"/>
      <w:r w:rsidR="0075597D" w:rsidRPr="0075597D">
        <w:t>27.12.2021 № 484/60)</w:t>
      </w:r>
      <w:r>
        <w:t xml:space="preserve"> </w:t>
      </w:r>
      <w:r w:rsidR="009E52DB">
        <w:t>следующие изменения:</w:t>
      </w:r>
    </w:p>
    <w:p w:rsidR="00D71F18" w:rsidRDefault="006C4A3D" w:rsidP="00D71F18">
      <w:pPr>
        <w:pStyle w:val="a6"/>
        <w:numPr>
          <w:ilvl w:val="1"/>
          <w:numId w:val="9"/>
        </w:numPr>
        <w:tabs>
          <w:tab w:val="left" w:pos="993"/>
        </w:tabs>
        <w:jc w:val="both"/>
      </w:pPr>
      <w:r>
        <w:t>П</w:t>
      </w:r>
      <w:r w:rsidR="00703C8B">
        <w:t>. 4.2</w:t>
      </w:r>
      <w:r w:rsidR="00D71F18">
        <w:t xml:space="preserve"> исключить.</w:t>
      </w:r>
    </w:p>
    <w:p w:rsidR="00D71F18" w:rsidRDefault="00D71F18" w:rsidP="00D71F18">
      <w:pPr>
        <w:pStyle w:val="a6"/>
        <w:numPr>
          <w:ilvl w:val="1"/>
          <w:numId w:val="9"/>
        </w:numPr>
        <w:tabs>
          <w:tab w:val="left" w:pos="993"/>
        </w:tabs>
        <w:jc w:val="both"/>
      </w:pPr>
      <w:r>
        <w:t xml:space="preserve"> П.</w:t>
      </w:r>
      <w:r w:rsidR="00CB2C8B">
        <w:t xml:space="preserve"> 4.3</w:t>
      </w:r>
      <w:r>
        <w:t xml:space="preserve"> изложить в новой редакции:</w:t>
      </w:r>
    </w:p>
    <w:p w:rsidR="00CB2C8B" w:rsidRPr="006C4A3D" w:rsidRDefault="003818A6" w:rsidP="006C4A3D">
      <w:pPr>
        <w:tabs>
          <w:tab w:val="left" w:pos="993"/>
        </w:tabs>
        <w:jc w:val="both"/>
      </w:pPr>
      <w:r>
        <w:t xml:space="preserve">         </w:t>
      </w:r>
      <w:r w:rsidR="00D71F18">
        <w:t>«</w:t>
      </w:r>
      <w:r w:rsidR="00CB2C8B">
        <w:t>4.3</w:t>
      </w:r>
      <w:r w:rsidR="00D71F18">
        <w:t xml:space="preserve">. </w:t>
      </w:r>
      <w:r w:rsidR="00CB2C8B" w:rsidRPr="006C4A3D">
        <w:t>арендная плата за земельные участки сельскохозяйственного назначения, предоставленные для сельскохозяйственного использования сельскохозяйственным организациям, определяется в размере трех десятых процента от кадастровой стоимости арендуемых земельных участков. Для целей настоящей статьи под сельскохозяйственными организациями понимаются юридические лица, индивидуальные предприниматели, крестьянские (фермерские) хозяйства, основными видами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50 процентов общей суммы выручки за календарный год.</w:t>
      </w:r>
    </w:p>
    <w:p w:rsidR="00CB2C8B" w:rsidRPr="006C4A3D" w:rsidRDefault="00CB2C8B" w:rsidP="006C4A3D">
      <w:pPr>
        <w:tabs>
          <w:tab w:val="left" w:pos="993"/>
        </w:tabs>
        <w:jc w:val="both"/>
      </w:pPr>
      <w:r w:rsidRPr="006C4A3D">
        <w:t>Предоставление документов, подтверждающих отнесение юридических лиц, индивидуальных предпринимателей, крестьянских (фермерских) хозяйств к сельскохозяйственным организациям для целей настояще</w:t>
      </w:r>
      <w:r w:rsidR="00A52B27">
        <w:t>го</w:t>
      </w:r>
      <w:r w:rsidRPr="006C4A3D">
        <w:t xml:space="preserve"> </w:t>
      </w:r>
      <w:r w:rsidR="00A52B27">
        <w:t>Порядка</w:t>
      </w:r>
      <w:r w:rsidRPr="006C4A3D">
        <w:t>, осуществляется в порядке, установленном уполномоченным органом Московской области</w:t>
      </w:r>
      <w:r w:rsidR="000A5DA5" w:rsidRPr="006C4A3D">
        <w:t>.</w:t>
      </w:r>
      <w:r w:rsidRPr="006C4A3D">
        <w:t>».</w:t>
      </w:r>
    </w:p>
    <w:p w:rsidR="00CB2C8B" w:rsidRPr="006C4A3D" w:rsidRDefault="00550A9F" w:rsidP="006C4A3D">
      <w:pPr>
        <w:tabs>
          <w:tab w:val="left" w:pos="993"/>
        </w:tabs>
        <w:jc w:val="both"/>
      </w:pPr>
      <w:r>
        <w:t xml:space="preserve">          1.3. П</w:t>
      </w:r>
      <w:r w:rsidR="00703C8B">
        <w:t>. 4.4</w:t>
      </w:r>
      <w:r w:rsidR="00CB2C8B" w:rsidRPr="006C4A3D">
        <w:t xml:space="preserve"> изложить в новой редакции:</w:t>
      </w:r>
    </w:p>
    <w:p w:rsidR="00CB2C8B" w:rsidRPr="006C4A3D" w:rsidRDefault="003818A6" w:rsidP="006C4A3D">
      <w:pPr>
        <w:tabs>
          <w:tab w:val="left" w:pos="993"/>
        </w:tabs>
        <w:jc w:val="both"/>
      </w:pPr>
      <w:r>
        <w:t xml:space="preserve">          </w:t>
      </w:r>
      <w:r w:rsidR="00CB2C8B" w:rsidRPr="006C4A3D">
        <w:t xml:space="preserve">«4.4. случае предоставления земельного участка в аренду без проведения торгов гражданам для индивидуального жилищного строительства, ведения личного подсобного хозяйства, садоводства, огородничества, включая земельные участки общего назначения, сенокошения, животноводства (включая земли, занятые строениями и сооружениями), выпаса сельскохозяйственных животных, а также некоммерческим организациям, созданным гражданами </w:t>
      </w:r>
      <w:r w:rsidR="00CB2C8B" w:rsidRPr="006C4A3D">
        <w:lastRenderedPageBreak/>
        <w:t>для ведения садоводства или огородничества, арендная плата определяется в размере трех десятых процента кадастровой стоимости арендуемых земельных участков</w:t>
      </w:r>
      <w:r w:rsidR="000A5DA5" w:rsidRPr="006C4A3D">
        <w:t>.</w:t>
      </w:r>
      <w:r w:rsidR="00CB2C8B" w:rsidRPr="006C4A3D">
        <w:t>».</w:t>
      </w:r>
    </w:p>
    <w:p w:rsidR="00CB2C8B" w:rsidRPr="006C4A3D" w:rsidRDefault="00550A9F" w:rsidP="006C4A3D">
      <w:pPr>
        <w:tabs>
          <w:tab w:val="left" w:pos="993"/>
        </w:tabs>
        <w:jc w:val="both"/>
      </w:pPr>
      <w:r>
        <w:t xml:space="preserve">           1.4. П</w:t>
      </w:r>
      <w:r w:rsidR="00703C8B">
        <w:t>. 7</w:t>
      </w:r>
      <w:r w:rsidR="00CB2C8B" w:rsidRPr="006C4A3D">
        <w:t xml:space="preserve"> </w:t>
      </w:r>
      <w:r w:rsidR="00703C8B" w:rsidRPr="006C4A3D">
        <w:t xml:space="preserve">изложить </w:t>
      </w:r>
      <w:r w:rsidR="00CB2C8B" w:rsidRPr="006C4A3D">
        <w:t>в новой редакции:</w:t>
      </w:r>
    </w:p>
    <w:p w:rsidR="00CB2C8B" w:rsidRPr="006C4A3D" w:rsidRDefault="003818A6" w:rsidP="006C4A3D">
      <w:pPr>
        <w:tabs>
          <w:tab w:val="left" w:pos="993"/>
        </w:tabs>
        <w:jc w:val="both"/>
      </w:pPr>
      <w:r>
        <w:t xml:space="preserve">           </w:t>
      </w:r>
      <w:r w:rsidR="00CB2C8B" w:rsidRPr="006C4A3D">
        <w:t>«7. На период строительства (реконструкции) устанавливается Кд, равный 1,5, за исключением жилищного строительства, в том числе индивидуального жилищного строительства.</w:t>
      </w:r>
    </w:p>
    <w:p w:rsidR="00CB2C8B" w:rsidRPr="006C4A3D" w:rsidRDefault="00CB2C8B" w:rsidP="006C4A3D">
      <w:pPr>
        <w:tabs>
          <w:tab w:val="left" w:pos="993"/>
        </w:tabs>
        <w:jc w:val="both"/>
      </w:pPr>
      <w:r w:rsidRPr="006C4A3D">
        <w:t>Указанное значение коэффициента устанавливается на три года с даты подписания договора аренды земельного участка, а в случае, если стороны установили, что условия заключенного ими договора применяются к отношениям, возникшим до заключения договора, - с даты возникновения арендных отношений.</w:t>
      </w:r>
    </w:p>
    <w:p w:rsidR="00CB2C8B" w:rsidRPr="006C4A3D" w:rsidRDefault="00CB2C8B" w:rsidP="006C4A3D">
      <w:pPr>
        <w:tabs>
          <w:tab w:val="left" w:pos="993"/>
        </w:tabs>
        <w:jc w:val="both"/>
      </w:pPr>
      <w:r w:rsidRPr="006C4A3D">
        <w:t>В случае изменения вида разрешенного использования земельного участка на вид разрешенного использования, предусматривающий строительство (реконструкцию), Кд, равный 1,5, применяется с даты принятия соответствующего правового акта, но не более чем на три года.</w:t>
      </w:r>
    </w:p>
    <w:p w:rsidR="00CB2C8B" w:rsidRPr="006C4A3D" w:rsidRDefault="00CB2C8B" w:rsidP="006C4A3D">
      <w:pPr>
        <w:tabs>
          <w:tab w:val="left" w:pos="993"/>
        </w:tabs>
        <w:jc w:val="both"/>
      </w:pPr>
      <w:r w:rsidRPr="006C4A3D">
        <w:t>Кд, равный 1,5, на период строительства (реконструкции) применяется однократно вне зависимости от изменения вида разрешенного использования земельного участка.</w:t>
      </w:r>
    </w:p>
    <w:p w:rsidR="00CB2C8B" w:rsidRPr="006C4A3D" w:rsidRDefault="00CB2C8B" w:rsidP="006C4A3D">
      <w:pPr>
        <w:tabs>
          <w:tab w:val="left" w:pos="993"/>
        </w:tabs>
        <w:jc w:val="both"/>
      </w:pPr>
      <w:r w:rsidRPr="006C4A3D">
        <w:t xml:space="preserve">По истечении срока, установленного настоящей частью, вне зависимости от ввода объекта в эксплуатацию применяется Кд в соответствии с </w:t>
      </w:r>
      <w:hyperlink r:id="rId10" w:history="1">
        <w:r w:rsidRPr="006C4A3D">
          <w:t>приложением</w:t>
        </w:r>
      </w:hyperlink>
      <w:r w:rsidRPr="006C4A3D">
        <w:t xml:space="preserve"> 1 к настоящему Порядку.</w:t>
      </w:r>
    </w:p>
    <w:p w:rsidR="00CB2C8B" w:rsidRPr="006C4A3D" w:rsidRDefault="00CB2C8B" w:rsidP="006C4A3D">
      <w:pPr>
        <w:tabs>
          <w:tab w:val="left" w:pos="993"/>
        </w:tabs>
        <w:jc w:val="both"/>
      </w:pPr>
      <w:r w:rsidRPr="006C4A3D">
        <w:t xml:space="preserve">В случае, если в соответствии с </w:t>
      </w:r>
      <w:hyperlink r:id="rId11" w:history="1">
        <w:r w:rsidRPr="006C4A3D">
          <w:t>приложением</w:t>
        </w:r>
      </w:hyperlink>
      <w:r w:rsidRPr="006C4A3D">
        <w:t xml:space="preserve"> 1 к настоящему Порядку значение коэффициента, учитывающего вид разрешенного использования земельного участка, установлено в размере менее 1,5, то Кд, равный 1,5, на период строительства (реконструкции) не применяется.</w:t>
      </w:r>
      <w:r w:rsidR="000A5DA5" w:rsidRPr="006C4A3D">
        <w:t>»</w:t>
      </w:r>
    </w:p>
    <w:p w:rsidR="009E52DB" w:rsidRDefault="00550A9F" w:rsidP="006C4A3D">
      <w:pPr>
        <w:tabs>
          <w:tab w:val="left" w:pos="993"/>
        </w:tabs>
        <w:jc w:val="both"/>
      </w:pPr>
      <w:r>
        <w:t xml:space="preserve">          1.5.</w:t>
      </w:r>
      <w:r w:rsidR="0075597D">
        <w:t xml:space="preserve"> </w:t>
      </w:r>
      <w:r w:rsidR="009E52DB">
        <w:t>П. 12 изложить в новой редакции:</w:t>
      </w:r>
    </w:p>
    <w:p w:rsidR="009E52DB" w:rsidRPr="00690F6C" w:rsidRDefault="00690F6C" w:rsidP="00690F6C">
      <w:pPr>
        <w:tabs>
          <w:tab w:val="left" w:pos="993"/>
        </w:tabs>
        <w:jc w:val="both"/>
      </w:pPr>
      <w:r>
        <w:t xml:space="preserve">         </w:t>
      </w:r>
      <w:r w:rsidR="009E52DB">
        <w:t xml:space="preserve">«12. </w:t>
      </w:r>
      <w:r w:rsidR="009E52DB" w:rsidRPr="00690F6C">
        <w:t xml:space="preserve">В случае предоставления в аренду земельного участка, находящегося в собственности городского округа Воскресенск Московской области, лицу, с которым в порядке, установленном законодательством Российской Федерации о градостроительной деятельности, заключен договор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w:t>
      </w:r>
      <w:hyperlink r:id="rId12" w:history="1">
        <w:r w:rsidR="009E52DB" w:rsidRPr="00690F6C">
          <w:t>части 2 статьи 65</w:t>
        </w:r>
      </w:hyperlink>
      <w:r w:rsidR="009E52DB" w:rsidRPr="00690F6C">
        <w:t xml:space="preserve"> Градостроительного кодекса Российской Федерации (далее - комплексное развитие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а также условия данного договора соответствуют требованиям </w:t>
      </w:r>
      <w:hyperlink r:id="rId13" w:history="1">
        <w:r w:rsidR="009E52DB" w:rsidRPr="00690F6C">
          <w:t>части 6 статьи 68</w:t>
        </w:r>
      </w:hyperlink>
      <w:r w:rsidR="009E52DB" w:rsidRPr="00690F6C">
        <w:t xml:space="preserve"> Градостроительного кодекса Российской Федерации, арендная плата устанавливается в размере 1 руб. за 1 кв. метр в год, но не выше размера земельного налога за соответствующий земельный участок. При этом площадь переселяемых жилых помещений должна составлять не менее десяти процентов от общей площади возводимых жилых помещений.</w:t>
      </w:r>
    </w:p>
    <w:p w:rsidR="009E52DB" w:rsidRPr="009E52DB" w:rsidRDefault="00690F6C" w:rsidP="00690F6C">
      <w:pPr>
        <w:tabs>
          <w:tab w:val="left" w:pos="993"/>
        </w:tabs>
        <w:jc w:val="both"/>
      </w:pPr>
      <w:r>
        <w:t xml:space="preserve">        </w:t>
      </w:r>
      <w:r w:rsidR="009E52DB" w:rsidRPr="00690F6C">
        <w:t xml:space="preserve">В иных случаях предоставления в аренду земельного участка, находящегося в </w:t>
      </w:r>
      <w:r w:rsidR="009E52DB" w:rsidRPr="009E52DB">
        <w:t>собственности городского округа Воскресенск Московской области, лицу, с которым в порядке, установленном законодательством Российской Федерации о градостроительной деятельности, заключен договор о комплексном развитии территории, если земельный участок образован в границах территории, в отношении которой принято решение о комплексном развитии территории, арендная плата устанавливается в размере земельного налога за соответствующий земельный участок.</w:t>
      </w:r>
    </w:p>
    <w:p w:rsidR="009E52DB" w:rsidRPr="009E52DB" w:rsidRDefault="00690F6C" w:rsidP="00690F6C">
      <w:pPr>
        <w:tabs>
          <w:tab w:val="left" w:pos="993"/>
        </w:tabs>
        <w:jc w:val="both"/>
      </w:pPr>
      <w:r>
        <w:t xml:space="preserve">        </w:t>
      </w:r>
      <w:r w:rsidR="009E52DB" w:rsidRPr="009E52DB">
        <w:t xml:space="preserve">В случае предоставления в аренду земельных участков, находящихся в собственности городского округа Воскресенск Московской области, юридическому лицу, с которым в порядке, установленном федеральным законодательством и законодательством Московской области, заключено соглашение о реализации масштабного инвестиционного проекта, предусматривающее предоставление гражданам, чьи денежные средства привлечены для строительства расположенных на территории городского округа Воскресенск Московской области многоквартирных домов, включенных в единый реестр проблемных объектов в соответствии с Федеральным </w:t>
      </w:r>
      <w:hyperlink r:id="rId14" w:history="1">
        <w:r w:rsidR="009E52DB" w:rsidRPr="009E52DB">
          <w:t>законом</w:t>
        </w:r>
      </w:hyperlink>
      <w:r w:rsidR="009E52DB" w:rsidRPr="009E52DB">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меры поддержки по завершению строительства таких многоквартирных домов, а также в отношении земельных участков, по которым приняты обязательства по завершению строительства расположенных на территории городского округа Воскресенск Московской области многоквартирных жилых домов, находящихся в едином реестре проблемных объектов, с исполнением обязательств перед гражданами, денежные средства которых привлечены для строительства многоквартирных домов и права которых нарушены, арендная плата устанавливается в размере земельного налога за соответствующий земельный участок.».</w:t>
      </w:r>
    </w:p>
    <w:p w:rsidR="00703C8B" w:rsidRDefault="00703C8B" w:rsidP="00690F6C">
      <w:pPr>
        <w:tabs>
          <w:tab w:val="left" w:pos="993"/>
        </w:tabs>
        <w:ind w:left="567"/>
        <w:jc w:val="both"/>
      </w:pPr>
    </w:p>
    <w:p w:rsidR="009E52DB" w:rsidRPr="00690F6C" w:rsidRDefault="006C4A3D" w:rsidP="00690F6C">
      <w:pPr>
        <w:tabs>
          <w:tab w:val="left" w:pos="993"/>
        </w:tabs>
        <w:ind w:left="567"/>
        <w:jc w:val="both"/>
      </w:pPr>
      <w:r>
        <w:lastRenderedPageBreak/>
        <w:t>1.6</w:t>
      </w:r>
      <w:r w:rsidR="009E52DB">
        <w:t xml:space="preserve">. </w:t>
      </w:r>
      <w:r w:rsidR="009E52DB" w:rsidRPr="00690F6C">
        <w:t>Дополнить п. 15, 16, 17, следующего содержания:</w:t>
      </w:r>
    </w:p>
    <w:p w:rsidR="009E52DB" w:rsidRPr="00690F6C" w:rsidRDefault="00690F6C" w:rsidP="00690F6C">
      <w:pPr>
        <w:tabs>
          <w:tab w:val="left" w:pos="993"/>
        </w:tabs>
        <w:jc w:val="both"/>
      </w:pPr>
      <w:r>
        <w:t xml:space="preserve">         </w:t>
      </w:r>
      <w:r w:rsidR="009E52DB" w:rsidRPr="00690F6C">
        <w:t xml:space="preserve">«15. В случае, если земельный участок предоставляется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или унитарной некоммерческой организации в организационно-правовой форме фонда «Фонд развития территорий Московской области», а также в случае перехода к указанным некоммерческим организациям прав арендатора по договору аренды земельного участка в порядке, определённом статьями 201.15-1, 201.15-2 и 201.15-2-1 Федерального закона от 26 октября 2002 года № 127-ФЗ «О несостоятельности (банкротстве)», арендная плата на весь срок аренды указанного земельного участка устанавливаются в размере одного рубля за квадратный метр в год, но не выше размера земельного налога за соответствующий земельный участок. </w:t>
      </w:r>
    </w:p>
    <w:p w:rsidR="009E52DB" w:rsidRPr="00690F6C" w:rsidRDefault="00690F6C" w:rsidP="00690F6C">
      <w:pPr>
        <w:tabs>
          <w:tab w:val="left" w:pos="993"/>
        </w:tabs>
        <w:jc w:val="both"/>
      </w:pPr>
      <w:r>
        <w:t xml:space="preserve">          </w:t>
      </w:r>
      <w:r w:rsidR="009E52DB" w:rsidRPr="00690F6C">
        <w:t xml:space="preserve">16. Арендная плата за земельный участок, предоставляемый в соответствии со </w:t>
      </w:r>
      <w:hyperlink r:id="rId15" w:history="1">
        <w:r w:rsidR="009E52DB" w:rsidRPr="00690F6C">
          <w:t>статьей 8</w:t>
        </w:r>
      </w:hyperlink>
      <w:r w:rsidR="009E52DB" w:rsidRPr="00690F6C">
        <w:t xml:space="preserve"> Федерального закона от 14 марта 2022 года N 58-ФЗ "О внесении изменений в отдельные законодательные акты Российской Федерации", в случаях и на срок, определенных Правительством Московской области, устанавливается в размере одного рубля.</w:t>
      </w:r>
    </w:p>
    <w:p w:rsidR="009E52DB" w:rsidRPr="00690F6C" w:rsidRDefault="00690F6C" w:rsidP="00690F6C">
      <w:pPr>
        <w:tabs>
          <w:tab w:val="left" w:pos="993"/>
        </w:tabs>
        <w:jc w:val="both"/>
      </w:pPr>
      <w:r>
        <w:t xml:space="preserve">            </w:t>
      </w:r>
      <w:r w:rsidR="009E52DB" w:rsidRPr="00690F6C">
        <w:t>По истечении срока, определенного Правительством Московской области, арендная плата устанавливается в соответствии с пунктом 4.7 настоящего Порядка.</w:t>
      </w:r>
    </w:p>
    <w:p w:rsidR="009E52DB" w:rsidRPr="009E52DB" w:rsidRDefault="00690F6C" w:rsidP="00690F6C">
      <w:pPr>
        <w:tabs>
          <w:tab w:val="left" w:pos="993"/>
        </w:tabs>
        <w:jc w:val="both"/>
      </w:pPr>
      <w:r>
        <w:t xml:space="preserve">           </w:t>
      </w:r>
      <w:r w:rsidR="009E52DB" w:rsidRPr="00690F6C">
        <w:t xml:space="preserve">17. Размер арендной платы за земельные участки, предоставленные без проведения торгов для организаций, основной вид экономической деятельности которых в соответствии с Общероссийским </w:t>
      </w:r>
      <w:hyperlink r:id="rId16" w:history="1">
        <w:r w:rsidR="009E52DB" w:rsidRPr="00690F6C">
          <w:t>классификатором</w:t>
        </w:r>
      </w:hyperlink>
      <w:r w:rsidR="009E52DB" w:rsidRPr="00690F6C">
        <w:t xml:space="preserve"> видов экономической деятельности ОК 029-2014 (КДЕС Ред. 2) относится к следующим группам (подгруппам, видам): 62.01, 62.02, 62.02.1, 62.02.4, 62.03.13, 62.09, 63.11.1, определяется согласно пункту 4.7 настоящего Порядка с применением понижающего коэффициента (</w:t>
      </w:r>
      <w:proofErr w:type="spellStart"/>
      <w:r w:rsidR="009E52DB" w:rsidRPr="00690F6C">
        <w:t>Кп</w:t>
      </w:r>
      <w:proofErr w:type="spellEnd"/>
      <w:r w:rsidR="009E52DB" w:rsidRPr="00690F6C">
        <w:t xml:space="preserve">) в размере 0,5 при условии, что организацией получен документ о государственной аккредитации организации, осуществляющей </w:t>
      </w:r>
      <w:r w:rsidR="009E52DB" w:rsidRPr="009E52DB">
        <w:t>деятельность в области информационных технологий, в порядке, установленном Правительством Российской Федерации.</w:t>
      </w:r>
    </w:p>
    <w:p w:rsidR="004A4F42" w:rsidRDefault="00690F6C" w:rsidP="00690F6C">
      <w:pPr>
        <w:tabs>
          <w:tab w:val="left" w:pos="993"/>
        </w:tabs>
        <w:jc w:val="both"/>
      </w:pPr>
      <w:r>
        <w:t xml:space="preserve">          </w:t>
      </w:r>
      <w:r w:rsidR="009E52DB" w:rsidRPr="009E52DB">
        <w:t>Понижающий коэффициент (</w:t>
      </w:r>
      <w:proofErr w:type="spellStart"/>
      <w:r w:rsidR="009E52DB" w:rsidRPr="009E52DB">
        <w:t>Кп</w:t>
      </w:r>
      <w:proofErr w:type="spellEnd"/>
      <w:r w:rsidR="009E52DB" w:rsidRPr="009E52DB">
        <w:t>) применяется в период 2022-2024 годов.»</w:t>
      </w:r>
      <w:r>
        <w:t>.</w:t>
      </w:r>
    </w:p>
    <w:p w:rsidR="00703C8B" w:rsidRDefault="00703C8B" w:rsidP="00690F6C">
      <w:pPr>
        <w:tabs>
          <w:tab w:val="left" w:pos="993"/>
        </w:tabs>
        <w:jc w:val="both"/>
      </w:pPr>
    </w:p>
    <w:p w:rsidR="004A4F42" w:rsidRDefault="00703C8B" w:rsidP="00703C8B">
      <w:pPr>
        <w:tabs>
          <w:tab w:val="left" w:pos="993"/>
        </w:tabs>
        <w:ind w:firstLine="567"/>
        <w:jc w:val="both"/>
      </w:pPr>
      <w:r>
        <w:t xml:space="preserve">2. </w:t>
      </w:r>
      <w:r w:rsidR="0075597D" w:rsidRPr="00103CEF">
        <w:t>Опубликовать настоящее решение</w:t>
      </w:r>
      <w:r w:rsidR="0075597D" w:rsidRPr="0008676E">
        <w:t xml:space="preserve"> </w:t>
      </w:r>
      <w:r w:rsidR="0075597D" w:rsidRPr="00103CEF">
        <w:t xml:space="preserve">в газете «Наше слово» </w:t>
      </w:r>
      <w:r w:rsidR="0075597D">
        <w:t xml:space="preserve">и разместить </w:t>
      </w:r>
      <w:r w:rsidR="0075597D" w:rsidRPr="00103CEF">
        <w:t>на официальном сайте</w:t>
      </w:r>
      <w:r w:rsidR="0075597D">
        <w:t xml:space="preserve"> городского округа</w:t>
      </w:r>
      <w:r w:rsidR="0075597D" w:rsidRPr="00103CEF">
        <w:t xml:space="preserve"> Воскресенск Московской области.</w:t>
      </w:r>
    </w:p>
    <w:p w:rsidR="00703C8B" w:rsidRDefault="00703C8B" w:rsidP="00703C8B">
      <w:pPr>
        <w:tabs>
          <w:tab w:val="left" w:pos="993"/>
        </w:tabs>
        <w:ind w:firstLine="567"/>
        <w:jc w:val="both"/>
      </w:pPr>
    </w:p>
    <w:p w:rsidR="0075597D" w:rsidRDefault="00703C8B" w:rsidP="00703C8B">
      <w:pPr>
        <w:tabs>
          <w:tab w:val="left" w:pos="993"/>
        </w:tabs>
        <w:ind w:firstLine="567"/>
        <w:jc w:val="both"/>
      </w:pPr>
      <w:r>
        <w:t xml:space="preserve">3. </w:t>
      </w:r>
      <w:r w:rsidR="0075597D" w:rsidRPr="002F12E0">
        <w:t>Контроль за исполнением настоящего решения возложить на постоянную комиссию Совета депутатов по вопросам бюджета, муниципальной собственности, финансовой и налоговой политики (</w:t>
      </w:r>
      <w:proofErr w:type="spellStart"/>
      <w:r w:rsidR="0075597D" w:rsidRPr="002F12E0">
        <w:t>Слепов</w:t>
      </w:r>
      <w:proofErr w:type="spellEnd"/>
      <w:r w:rsidR="0075597D" w:rsidRPr="002F12E0">
        <w:t xml:space="preserve"> С.С.) и заместителя Главы Администрации городского округа Воскресенск </w:t>
      </w:r>
      <w:r w:rsidR="0075597D">
        <w:t>Иванова А.Д</w:t>
      </w:r>
      <w:r w:rsidR="0075597D" w:rsidRPr="002F12E0">
        <w:t>.</w:t>
      </w:r>
    </w:p>
    <w:p w:rsidR="00146CE1" w:rsidRPr="008C3782" w:rsidRDefault="00146CE1" w:rsidP="0075597D">
      <w:pPr>
        <w:tabs>
          <w:tab w:val="left" w:pos="993"/>
          <w:tab w:val="left" w:pos="1560"/>
        </w:tabs>
        <w:jc w:val="both"/>
      </w:pPr>
    </w:p>
    <w:p w:rsidR="00146CE1" w:rsidRDefault="00146CE1" w:rsidP="00146CE1">
      <w:pPr>
        <w:jc w:val="both"/>
      </w:pPr>
    </w:p>
    <w:p w:rsidR="002349B4" w:rsidRPr="008C3782" w:rsidRDefault="002349B4" w:rsidP="00146CE1">
      <w:pPr>
        <w:jc w:val="both"/>
      </w:pPr>
    </w:p>
    <w:p w:rsidR="0085090A" w:rsidRDefault="0085090A" w:rsidP="00146CE1">
      <w:pPr>
        <w:jc w:val="both"/>
      </w:pPr>
      <w:r>
        <w:t xml:space="preserve">Председатель Совета депутатов  </w:t>
      </w:r>
    </w:p>
    <w:p w:rsidR="00146CE1" w:rsidRDefault="0085090A" w:rsidP="00146CE1">
      <w:pPr>
        <w:jc w:val="both"/>
      </w:pPr>
      <w:r>
        <w:t xml:space="preserve">городского округа </w:t>
      </w:r>
      <w:r w:rsidR="00146CE1" w:rsidRPr="008C3782">
        <w:t xml:space="preserve">Воскресенск </w:t>
      </w:r>
      <w:r w:rsidR="00146CE1" w:rsidRPr="008C3782">
        <w:tab/>
      </w:r>
      <w:r w:rsidR="00146CE1" w:rsidRPr="008C3782">
        <w:tab/>
      </w:r>
      <w:r w:rsidR="00146CE1" w:rsidRPr="008C3782">
        <w:tab/>
      </w:r>
      <w:r w:rsidR="00146CE1" w:rsidRPr="008C3782">
        <w:tab/>
      </w:r>
      <w:r w:rsidR="00146CE1" w:rsidRPr="008C3782">
        <w:tab/>
      </w:r>
      <w:r w:rsidR="00E51DB3">
        <w:t xml:space="preserve">                              </w:t>
      </w:r>
      <w:r>
        <w:t>В.Ю. Кузнецов</w:t>
      </w:r>
    </w:p>
    <w:p w:rsidR="00DF44D0" w:rsidRDefault="00DF44D0" w:rsidP="00146CE1">
      <w:pPr>
        <w:jc w:val="both"/>
      </w:pPr>
    </w:p>
    <w:p w:rsidR="00E51DB3" w:rsidRDefault="00E51DB3" w:rsidP="00E51DB3">
      <w:pPr>
        <w:jc w:val="both"/>
      </w:pPr>
    </w:p>
    <w:p w:rsidR="00E51DB3" w:rsidRPr="00AD177D" w:rsidRDefault="00E51DB3" w:rsidP="00E51DB3">
      <w:pPr>
        <w:jc w:val="both"/>
      </w:pPr>
    </w:p>
    <w:p w:rsidR="00E51DB3" w:rsidRDefault="00E51DB3" w:rsidP="00E51DB3">
      <w:r w:rsidRPr="00763C2F">
        <w:t xml:space="preserve">Глава </w:t>
      </w:r>
      <w:r>
        <w:t xml:space="preserve">городского округа Воскресенск   </w:t>
      </w:r>
      <w:r w:rsidRPr="00763C2F">
        <w:tab/>
      </w:r>
      <w:r w:rsidRPr="00763C2F">
        <w:tab/>
      </w:r>
      <w:r>
        <w:tab/>
      </w:r>
      <w:r>
        <w:tab/>
      </w:r>
      <w:r>
        <w:tab/>
        <w:t xml:space="preserve">                А.В. Болотников</w:t>
      </w:r>
    </w:p>
    <w:p w:rsidR="00E51DB3" w:rsidRDefault="00E51DB3" w:rsidP="00E51DB3"/>
    <w:p w:rsidR="00146CE1" w:rsidRDefault="00146CE1" w:rsidP="00146CE1">
      <w:pPr>
        <w:jc w:val="both"/>
      </w:pPr>
    </w:p>
    <w:p w:rsidR="0075597D" w:rsidRDefault="0075597D" w:rsidP="00146CE1">
      <w:pPr>
        <w:jc w:val="both"/>
      </w:pPr>
    </w:p>
    <w:p w:rsidR="00950FAF" w:rsidRPr="00703C8B" w:rsidRDefault="00950FAF" w:rsidP="00703C8B">
      <w:pPr>
        <w:spacing w:after="200" w:line="276" w:lineRule="auto"/>
      </w:pPr>
    </w:p>
    <w:sectPr w:rsidR="00950FAF" w:rsidRPr="00703C8B" w:rsidSect="00041324">
      <w:pgSz w:w="11906" w:h="16838"/>
      <w:pgMar w:top="567" w:right="566" w:bottom="709"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6B7"/>
    <w:multiLevelType w:val="multilevel"/>
    <w:tmpl w:val="3A82F69C"/>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05CF0429"/>
    <w:multiLevelType w:val="hybridMultilevel"/>
    <w:tmpl w:val="AB94B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F44822"/>
    <w:multiLevelType w:val="multilevel"/>
    <w:tmpl w:val="238C3166"/>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06C6A5E"/>
    <w:multiLevelType w:val="multilevel"/>
    <w:tmpl w:val="3A82F69C"/>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38683B7D"/>
    <w:multiLevelType w:val="hybridMultilevel"/>
    <w:tmpl w:val="0B2A8AB4"/>
    <w:lvl w:ilvl="0" w:tplc="A10E335E">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5" w15:restartNumberingAfterBreak="0">
    <w:nsid w:val="58FE3E6A"/>
    <w:multiLevelType w:val="multilevel"/>
    <w:tmpl w:val="48266F98"/>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B67126F"/>
    <w:multiLevelType w:val="hybridMultilevel"/>
    <w:tmpl w:val="DB04D7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4F1A87"/>
    <w:multiLevelType w:val="hybridMultilevel"/>
    <w:tmpl w:val="D9726C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6561244"/>
    <w:multiLevelType w:val="multilevel"/>
    <w:tmpl w:val="D856FCE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7BD5758D"/>
    <w:multiLevelType w:val="hybridMultilevel"/>
    <w:tmpl w:val="52620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9"/>
  </w:num>
  <w:num w:numId="6">
    <w:abstractNumId w:val="2"/>
  </w:num>
  <w:num w:numId="7">
    <w:abstractNumId w:val="4"/>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A0F8F"/>
    <w:rsid w:val="00011065"/>
    <w:rsid w:val="00024A0D"/>
    <w:rsid w:val="00041324"/>
    <w:rsid w:val="000425F7"/>
    <w:rsid w:val="000A5DA5"/>
    <w:rsid w:val="000D1614"/>
    <w:rsid w:val="000E6B10"/>
    <w:rsid w:val="00146CE1"/>
    <w:rsid w:val="0016642A"/>
    <w:rsid w:val="00171924"/>
    <w:rsid w:val="001D54A5"/>
    <w:rsid w:val="0022285A"/>
    <w:rsid w:val="002336D7"/>
    <w:rsid w:val="002349B4"/>
    <w:rsid w:val="0023761A"/>
    <w:rsid w:val="002473E7"/>
    <w:rsid w:val="002604B7"/>
    <w:rsid w:val="00281E22"/>
    <w:rsid w:val="002C343B"/>
    <w:rsid w:val="002C5B2E"/>
    <w:rsid w:val="00322055"/>
    <w:rsid w:val="00340F5B"/>
    <w:rsid w:val="00342EE4"/>
    <w:rsid w:val="00380E50"/>
    <w:rsid w:val="003818A6"/>
    <w:rsid w:val="00383194"/>
    <w:rsid w:val="00385CFB"/>
    <w:rsid w:val="003A14EF"/>
    <w:rsid w:val="003B233E"/>
    <w:rsid w:val="003B516F"/>
    <w:rsid w:val="003C2959"/>
    <w:rsid w:val="003D6745"/>
    <w:rsid w:val="003F15A3"/>
    <w:rsid w:val="004711F8"/>
    <w:rsid w:val="00482E19"/>
    <w:rsid w:val="004842A0"/>
    <w:rsid w:val="00485189"/>
    <w:rsid w:val="004A4F42"/>
    <w:rsid w:val="004A7DAA"/>
    <w:rsid w:val="00504BDC"/>
    <w:rsid w:val="005354B3"/>
    <w:rsid w:val="00540775"/>
    <w:rsid w:val="00550A9F"/>
    <w:rsid w:val="0056188D"/>
    <w:rsid w:val="00563DD4"/>
    <w:rsid w:val="005679A0"/>
    <w:rsid w:val="006731E6"/>
    <w:rsid w:val="00686A19"/>
    <w:rsid w:val="00690F6C"/>
    <w:rsid w:val="006C4A3D"/>
    <w:rsid w:val="006C7A0D"/>
    <w:rsid w:val="00703C8B"/>
    <w:rsid w:val="00705CC7"/>
    <w:rsid w:val="007353BF"/>
    <w:rsid w:val="00753D0E"/>
    <w:rsid w:val="0075597D"/>
    <w:rsid w:val="00771A44"/>
    <w:rsid w:val="0078106B"/>
    <w:rsid w:val="0079302B"/>
    <w:rsid w:val="007A09E2"/>
    <w:rsid w:val="007B2D07"/>
    <w:rsid w:val="007D2E34"/>
    <w:rsid w:val="007D32B6"/>
    <w:rsid w:val="00832204"/>
    <w:rsid w:val="00836016"/>
    <w:rsid w:val="0085090A"/>
    <w:rsid w:val="008553F0"/>
    <w:rsid w:val="00881E49"/>
    <w:rsid w:val="008A0CB8"/>
    <w:rsid w:val="008C3782"/>
    <w:rsid w:val="008D63D8"/>
    <w:rsid w:val="009043CC"/>
    <w:rsid w:val="00920D19"/>
    <w:rsid w:val="00946B8D"/>
    <w:rsid w:val="00950E2F"/>
    <w:rsid w:val="00950FAF"/>
    <w:rsid w:val="00971D58"/>
    <w:rsid w:val="009A2FC3"/>
    <w:rsid w:val="009E52DB"/>
    <w:rsid w:val="009E599D"/>
    <w:rsid w:val="00A0575E"/>
    <w:rsid w:val="00A161EE"/>
    <w:rsid w:val="00A52B27"/>
    <w:rsid w:val="00A656EA"/>
    <w:rsid w:val="00A66CF6"/>
    <w:rsid w:val="00A81A11"/>
    <w:rsid w:val="00A844AF"/>
    <w:rsid w:val="00A9582B"/>
    <w:rsid w:val="00AA4A9E"/>
    <w:rsid w:val="00AC009D"/>
    <w:rsid w:val="00AC15EF"/>
    <w:rsid w:val="00AC33C9"/>
    <w:rsid w:val="00AD69C2"/>
    <w:rsid w:val="00AF11C4"/>
    <w:rsid w:val="00AF6E65"/>
    <w:rsid w:val="00B12707"/>
    <w:rsid w:val="00B149A3"/>
    <w:rsid w:val="00B46331"/>
    <w:rsid w:val="00B62781"/>
    <w:rsid w:val="00B71241"/>
    <w:rsid w:val="00B73EAC"/>
    <w:rsid w:val="00BA0F8F"/>
    <w:rsid w:val="00BA4769"/>
    <w:rsid w:val="00BA654A"/>
    <w:rsid w:val="00BB61FC"/>
    <w:rsid w:val="00BE2B6D"/>
    <w:rsid w:val="00BF1095"/>
    <w:rsid w:val="00C83BE3"/>
    <w:rsid w:val="00C962DD"/>
    <w:rsid w:val="00CB2C8B"/>
    <w:rsid w:val="00D363C0"/>
    <w:rsid w:val="00D52F1D"/>
    <w:rsid w:val="00D648F3"/>
    <w:rsid w:val="00D6504F"/>
    <w:rsid w:val="00D71F18"/>
    <w:rsid w:val="00D773CD"/>
    <w:rsid w:val="00DC3579"/>
    <w:rsid w:val="00DC5C4C"/>
    <w:rsid w:val="00DF44D0"/>
    <w:rsid w:val="00DF5B3E"/>
    <w:rsid w:val="00E14EB6"/>
    <w:rsid w:val="00E2425D"/>
    <w:rsid w:val="00E320B0"/>
    <w:rsid w:val="00E42EA0"/>
    <w:rsid w:val="00E45CCA"/>
    <w:rsid w:val="00E51DB3"/>
    <w:rsid w:val="00E75232"/>
    <w:rsid w:val="00E755D4"/>
    <w:rsid w:val="00EA25B6"/>
    <w:rsid w:val="00EA6146"/>
    <w:rsid w:val="00ED3FF0"/>
    <w:rsid w:val="00EF5669"/>
    <w:rsid w:val="00F36FB9"/>
    <w:rsid w:val="00F6232E"/>
    <w:rsid w:val="00F967F6"/>
    <w:rsid w:val="00FB63DB"/>
    <w:rsid w:val="00FD4D6E"/>
    <w:rsid w:val="00FD6FC5"/>
    <w:rsid w:val="00FE1E26"/>
    <w:rsid w:val="00FE73EE"/>
    <w:rsid w:val="00FF0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BBD103F-8839-4B8D-B76D-617BCAFA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F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0E50"/>
    <w:pPr>
      <w:keepNext/>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F8F"/>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A0F8F"/>
    <w:pPr>
      <w:autoSpaceDE w:val="0"/>
      <w:autoSpaceDN w:val="0"/>
      <w:adjustRightInd w:val="0"/>
      <w:spacing w:after="0" w:line="240" w:lineRule="auto"/>
    </w:pPr>
    <w:rPr>
      <w:rFonts w:ascii="Courier New" w:hAnsi="Courier New" w:cs="Courier New"/>
      <w:sz w:val="20"/>
      <w:szCs w:val="20"/>
    </w:rPr>
  </w:style>
  <w:style w:type="paragraph" w:styleId="a3">
    <w:name w:val="Title"/>
    <w:basedOn w:val="a"/>
    <w:link w:val="a4"/>
    <w:qFormat/>
    <w:rsid w:val="00BA0F8F"/>
    <w:pPr>
      <w:jc w:val="center"/>
    </w:pPr>
    <w:rPr>
      <w:b/>
      <w:sz w:val="28"/>
      <w:szCs w:val="20"/>
    </w:rPr>
  </w:style>
  <w:style w:type="character" w:customStyle="1" w:styleId="a4">
    <w:name w:val="Название Знак"/>
    <w:basedOn w:val="a0"/>
    <w:link w:val="a3"/>
    <w:rsid w:val="00BA0F8F"/>
    <w:rPr>
      <w:rFonts w:ascii="Times New Roman" w:eastAsia="Times New Roman" w:hAnsi="Times New Roman" w:cs="Times New Roman"/>
      <w:b/>
      <w:sz w:val="28"/>
      <w:szCs w:val="20"/>
      <w:lang w:eastAsia="ru-RU"/>
    </w:rPr>
  </w:style>
  <w:style w:type="paragraph" w:styleId="a5">
    <w:name w:val="caption"/>
    <w:basedOn w:val="a"/>
    <w:qFormat/>
    <w:rsid w:val="00BA0F8F"/>
    <w:pPr>
      <w:jc w:val="center"/>
    </w:pPr>
    <w:rPr>
      <w:b/>
      <w:sz w:val="28"/>
      <w:szCs w:val="20"/>
    </w:rPr>
  </w:style>
  <w:style w:type="character" w:customStyle="1" w:styleId="10">
    <w:name w:val="Заголовок 1 Знак"/>
    <w:basedOn w:val="a0"/>
    <w:link w:val="1"/>
    <w:rsid w:val="00380E50"/>
    <w:rPr>
      <w:rFonts w:ascii="Times New Roman" w:eastAsia="Times New Roman" w:hAnsi="Times New Roman" w:cs="Times New Roman"/>
      <w:b/>
      <w:szCs w:val="20"/>
      <w:lang w:eastAsia="ru-RU"/>
    </w:rPr>
  </w:style>
  <w:style w:type="paragraph" w:styleId="a6">
    <w:name w:val="List Paragraph"/>
    <w:basedOn w:val="a"/>
    <w:uiPriority w:val="34"/>
    <w:qFormat/>
    <w:rsid w:val="007D32B6"/>
    <w:pPr>
      <w:ind w:left="720"/>
      <w:contextualSpacing/>
    </w:pPr>
  </w:style>
  <w:style w:type="paragraph" w:styleId="2">
    <w:name w:val="Body Text 2"/>
    <w:basedOn w:val="a"/>
    <w:link w:val="20"/>
    <w:rsid w:val="00146CE1"/>
    <w:rPr>
      <w:szCs w:val="20"/>
    </w:rPr>
  </w:style>
  <w:style w:type="character" w:customStyle="1" w:styleId="20">
    <w:name w:val="Основной текст 2 Знак"/>
    <w:basedOn w:val="a0"/>
    <w:link w:val="2"/>
    <w:rsid w:val="00146CE1"/>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78106B"/>
    <w:rPr>
      <w:rFonts w:ascii="Segoe UI" w:hAnsi="Segoe UI" w:cs="Segoe UI"/>
      <w:sz w:val="18"/>
      <w:szCs w:val="18"/>
    </w:rPr>
  </w:style>
  <w:style w:type="character" w:customStyle="1" w:styleId="a8">
    <w:name w:val="Текст выноски Знак"/>
    <w:basedOn w:val="a0"/>
    <w:link w:val="a7"/>
    <w:uiPriority w:val="99"/>
    <w:semiHidden/>
    <w:rsid w:val="0078106B"/>
    <w:rPr>
      <w:rFonts w:ascii="Segoe UI" w:eastAsia="Times New Roman" w:hAnsi="Segoe UI" w:cs="Segoe UI"/>
      <w:sz w:val="18"/>
      <w:szCs w:val="18"/>
      <w:lang w:eastAsia="ru-RU"/>
    </w:rPr>
  </w:style>
  <w:style w:type="paragraph" w:styleId="3">
    <w:name w:val="Body Text 3"/>
    <w:basedOn w:val="a"/>
    <w:link w:val="30"/>
    <w:uiPriority w:val="99"/>
    <w:unhideWhenUsed/>
    <w:rsid w:val="00A81A11"/>
    <w:pPr>
      <w:spacing w:after="120"/>
    </w:pPr>
    <w:rPr>
      <w:sz w:val="16"/>
      <w:szCs w:val="16"/>
    </w:rPr>
  </w:style>
  <w:style w:type="character" w:customStyle="1" w:styleId="30">
    <w:name w:val="Основной текст 3 Знак"/>
    <w:basedOn w:val="a0"/>
    <w:link w:val="3"/>
    <w:uiPriority w:val="99"/>
    <w:rsid w:val="00A81A11"/>
    <w:rPr>
      <w:rFonts w:ascii="Times New Roman" w:eastAsia="Times New Roman" w:hAnsi="Times New Roman" w:cs="Times New Roman"/>
      <w:sz w:val="16"/>
      <w:szCs w:val="16"/>
      <w:lang w:eastAsia="ru-RU"/>
    </w:rPr>
  </w:style>
  <w:style w:type="paragraph" w:styleId="a9">
    <w:name w:val="Subtitle"/>
    <w:basedOn w:val="a"/>
    <w:link w:val="aa"/>
    <w:qFormat/>
    <w:rsid w:val="00950FAF"/>
    <w:pPr>
      <w:ind w:firstLine="284"/>
      <w:jc w:val="center"/>
    </w:pPr>
    <w:rPr>
      <w:b/>
      <w:sz w:val="36"/>
    </w:rPr>
  </w:style>
  <w:style w:type="character" w:customStyle="1" w:styleId="aa">
    <w:name w:val="Подзаголовок Знак"/>
    <w:basedOn w:val="a0"/>
    <w:link w:val="a9"/>
    <w:rsid w:val="00950FAF"/>
    <w:rPr>
      <w:rFonts w:ascii="Times New Roman" w:eastAsia="Times New Roman" w:hAnsi="Times New Roman" w:cs="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61158">
      <w:bodyDiv w:val="1"/>
      <w:marLeft w:val="0"/>
      <w:marRight w:val="0"/>
      <w:marTop w:val="0"/>
      <w:marBottom w:val="0"/>
      <w:divBdr>
        <w:top w:val="none" w:sz="0" w:space="0" w:color="auto"/>
        <w:left w:val="none" w:sz="0" w:space="0" w:color="auto"/>
        <w:bottom w:val="none" w:sz="0" w:space="0" w:color="auto"/>
        <w:right w:val="none" w:sz="0" w:space="0" w:color="auto"/>
      </w:divBdr>
    </w:div>
    <w:div w:id="17868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5DDCFD5D29465D00F18674A986405CE2FCBA074F92281E4F76917DE84B7F5C7B0BF564256566E51A979E399067150D151D70FCA57354F2W4C1P" TargetMode="External"/><Relationship Id="rId13" Type="http://schemas.openxmlformats.org/officeDocument/2006/relationships/hyperlink" Target="consultantplus://offline/ref=A75D3432669A9E25F48976BFFD3C6E5B927136FBBD99929C186DD55C01A568DBCE8B297A6230E2A3370F1DBC649FEAE6AF344095077DdFS2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65DDCFD5D29465D00F18674A986405CE2FDBA0B4F96281E4F76917DE84B7F5C7B0BF564256565EA19979E399067150D151D70FCA57354F2W4C1P" TargetMode="External"/><Relationship Id="rId12" Type="http://schemas.openxmlformats.org/officeDocument/2006/relationships/hyperlink" Target="consultantplus://offline/ref=A75D3432669A9E25F48976BFFD3C6E5B927136FBBD99929C186DD55C01A568DBCE8B297A6530EBA3370F1DBC649FEAE6AF344095077DdFS2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0DE009E8066C8D0161910DEB23D33ADC49E4BA9F85937FA78177F7F4C1779FA36D1DF926B0EFBD02AF4B2F726z0rFJ" TargetMode="External"/><Relationship Id="rId1" Type="http://schemas.openxmlformats.org/officeDocument/2006/relationships/numbering" Target="numbering.xml"/><Relationship Id="rId6" Type="http://schemas.openxmlformats.org/officeDocument/2006/relationships/hyperlink" Target="consultantplus://offline/ref=F65DDCFD5D29465D00F18674A986405CE2FDBA0B4F96281E4F76917DE84B7F5C7B0BF56024676BB849D89F65D53A060D1C1D73FDBAW7C8P" TargetMode="External"/><Relationship Id="rId11" Type="http://schemas.openxmlformats.org/officeDocument/2006/relationships/hyperlink" Target="consultantplus://offline/ref=761BBC7D30565697CEE43B5A3A22A195F7790C3DA465BA0B7C70C4C0781ED5539DDE1FA1952B4874C48F0CB591A907DC62A16847FE0BB08EQDkDJ" TargetMode="External"/><Relationship Id="rId5" Type="http://schemas.openxmlformats.org/officeDocument/2006/relationships/hyperlink" Target="consultantplus://offline/ref=F65DDCFD5D29465D00F18674A986405CE2FDBA0B4F96281E4F76917DE84B7F5C7B0BF564256561EB18979E399067150D151D70FCA57354F2W4C1P" TargetMode="External"/><Relationship Id="rId15" Type="http://schemas.openxmlformats.org/officeDocument/2006/relationships/hyperlink" Target="consultantplus://offline/ref=6CA919F2A237434A0EA44B4C3A467546B63822FF7C54826461E01FFB2FDD0F99B6E1467091242FABE100A24CF2222265C90DFAE276E68314A1Z9M" TargetMode="External"/><Relationship Id="rId10" Type="http://schemas.openxmlformats.org/officeDocument/2006/relationships/hyperlink" Target="consultantplus://offline/ref=761BBC7D30565697CEE43B5A3A22A195F7790C3DA465BA0B7C70C4C0781ED5539DDE1FA1952B4874C48F0CB591A907DC62A16847FE0BB08EQDkDJ" TargetMode="External"/><Relationship Id="rId4" Type="http://schemas.openxmlformats.org/officeDocument/2006/relationships/webSettings" Target="webSettings.xml"/><Relationship Id="rId9" Type="http://schemas.openxmlformats.org/officeDocument/2006/relationships/hyperlink" Target="consultantplus://offline/ref=F65DDCFD5D29465D00F1877ABC86405CE2FEBB024294281E4F76917DE84B7F5C690BAD68246D7EED1982C868D5W3CBP" TargetMode="External"/><Relationship Id="rId14" Type="http://schemas.openxmlformats.org/officeDocument/2006/relationships/hyperlink" Target="consultantplus://offline/ref=A75D3432669A9E25F48976BFFD3C6E5B957933FAB99C929C186DD55C01A568DBDC8B71746438F5A867405BE96Bd9S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1</Pages>
  <Words>1820</Words>
  <Characters>10375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Kirichok</dc:creator>
  <cp:lastModifiedBy>Шабалаев Игорь Викторович</cp:lastModifiedBy>
  <cp:revision>17</cp:revision>
  <cp:lastPrinted>2022-05-12T07:15:00Z</cp:lastPrinted>
  <dcterms:created xsi:type="dcterms:W3CDTF">2020-12-13T16:07:00Z</dcterms:created>
  <dcterms:modified xsi:type="dcterms:W3CDTF">2022-05-17T12:28:00Z</dcterms:modified>
</cp:coreProperties>
</file>