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02" w:rsidRPr="008F35DE" w:rsidRDefault="002C0263" w:rsidP="002C0263">
      <w:pPr>
        <w:jc w:val="center"/>
        <w:rPr>
          <w:b/>
          <w:sz w:val="24"/>
          <w:szCs w:val="24"/>
        </w:rPr>
      </w:pPr>
      <w:r w:rsidRPr="008F35DE">
        <w:rPr>
          <w:sz w:val="24"/>
          <w:szCs w:val="24"/>
        </w:rPr>
        <w:t xml:space="preserve">             </w:t>
      </w:r>
      <w:r w:rsidR="00582902" w:rsidRPr="008F35DE">
        <w:rPr>
          <w:b/>
          <w:sz w:val="24"/>
          <w:szCs w:val="24"/>
        </w:rPr>
        <w:t>ЗАКЛЮЧЕНИЕ</w:t>
      </w:r>
      <w:r w:rsidR="00351729" w:rsidRPr="008F35DE">
        <w:rPr>
          <w:b/>
          <w:sz w:val="24"/>
          <w:szCs w:val="24"/>
        </w:rPr>
        <w:t xml:space="preserve"> от </w:t>
      </w:r>
      <w:r w:rsidR="008F35DE">
        <w:rPr>
          <w:b/>
          <w:sz w:val="24"/>
          <w:szCs w:val="24"/>
        </w:rPr>
        <w:t>2</w:t>
      </w:r>
      <w:r w:rsidR="00A03073" w:rsidRPr="008F35DE">
        <w:rPr>
          <w:b/>
          <w:sz w:val="24"/>
          <w:szCs w:val="24"/>
        </w:rPr>
        <w:t>3.10.</w:t>
      </w:r>
      <w:r w:rsidR="000F53F1" w:rsidRPr="008F35DE">
        <w:rPr>
          <w:b/>
          <w:sz w:val="24"/>
          <w:szCs w:val="24"/>
        </w:rPr>
        <w:t>2017г</w:t>
      </w:r>
    </w:p>
    <w:p w:rsidR="008F35DE" w:rsidRPr="008F35DE" w:rsidRDefault="00582902" w:rsidP="008F35DE">
      <w:pPr>
        <w:pStyle w:val="a3"/>
        <w:ind w:left="567"/>
        <w:jc w:val="center"/>
        <w:rPr>
          <w:b/>
          <w:sz w:val="24"/>
          <w:szCs w:val="24"/>
        </w:rPr>
      </w:pPr>
      <w:r w:rsidRPr="008F35DE">
        <w:rPr>
          <w:b/>
          <w:sz w:val="24"/>
          <w:szCs w:val="24"/>
        </w:rPr>
        <w:t xml:space="preserve">об оценке регулирующего воздействия </w:t>
      </w:r>
      <w:r w:rsidR="00E23FAC" w:rsidRPr="008F35DE">
        <w:rPr>
          <w:b/>
          <w:sz w:val="24"/>
          <w:szCs w:val="24"/>
        </w:rPr>
        <w:t xml:space="preserve">проекта </w:t>
      </w:r>
      <w:r w:rsidR="008F35DE" w:rsidRPr="008F35DE">
        <w:rPr>
          <w:b/>
          <w:sz w:val="24"/>
          <w:szCs w:val="24"/>
        </w:rPr>
        <w:t xml:space="preserve">решения Совета Депутатов муниципального образования «Городское поселение Воскресенск» </w:t>
      </w:r>
      <w:r w:rsidR="008F35DE" w:rsidRPr="008F35DE">
        <w:rPr>
          <w:b/>
          <w:bCs/>
          <w:sz w:val="24"/>
          <w:szCs w:val="24"/>
        </w:rPr>
        <w:t>Воскресенского муниципального района Московской области</w:t>
      </w:r>
      <w:r w:rsidR="008F35DE" w:rsidRPr="008F35DE">
        <w:rPr>
          <w:b/>
          <w:sz w:val="24"/>
          <w:szCs w:val="24"/>
        </w:rPr>
        <w:t xml:space="preserve"> «</w:t>
      </w:r>
      <w:r w:rsidR="008F35DE" w:rsidRPr="008F35DE">
        <w:rPr>
          <w:b/>
          <w:bCs/>
          <w:sz w:val="24"/>
          <w:szCs w:val="24"/>
        </w:rPr>
        <w:t>Об утверждении методики определения годовой платы за право размещения нестационарных торговых объектов на земельных участках, находящихся в муниципальной собственности, а также на земельных участках государственная собственность на которые не разграничена</w:t>
      </w:r>
      <w:r w:rsidR="008F35DE">
        <w:rPr>
          <w:b/>
          <w:bCs/>
          <w:sz w:val="24"/>
          <w:szCs w:val="24"/>
        </w:rPr>
        <w:t>,</w:t>
      </w:r>
      <w:r w:rsidR="008F35DE" w:rsidRPr="008F35DE">
        <w:rPr>
          <w:b/>
          <w:bCs/>
          <w:sz w:val="24"/>
          <w:szCs w:val="24"/>
        </w:rPr>
        <w:t xml:space="preserve"> находящихся на территории городского поселения Воскресенск Воскресенского муниципального района Московской области</w:t>
      </w:r>
      <w:r w:rsidR="008F35DE">
        <w:rPr>
          <w:b/>
          <w:bCs/>
          <w:sz w:val="24"/>
          <w:szCs w:val="24"/>
        </w:rPr>
        <w:t>»</w:t>
      </w:r>
    </w:p>
    <w:p w:rsidR="00E23FAC" w:rsidRPr="000968E6" w:rsidRDefault="00E23FAC" w:rsidP="00114A33">
      <w:pPr>
        <w:rPr>
          <w:b/>
          <w:color w:val="FF0000"/>
          <w:sz w:val="24"/>
          <w:szCs w:val="24"/>
        </w:rPr>
      </w:pPr>
    </w:p>
    <w:p w:rsidR="0068406F" w:rsidRPr="008F35DE" w:rsidRDefault="00582902" w:rsidP="008F35DE">
      <w:pPr>
        <w:ind w:firstLine="567"/>
        <w:jc w:val="both"/>
        <w:rPr>
          <w:sz w:val="24"/>
          <w:szCs w:val="24"/>
        </w:rPr>
      </w:pPr>
      <w:r w:rsidRPr="008F35DE">
        <w:rPr>
          <w:sz w:val="24"/>
          <w:szCs w:val="24"/>
        </w:rPr>
        <w:t xml:space="preserve">В соответствии с постановлением администрации Воскресенского муниципального района от </w:t>
      </w:r>
      <w:r w:rsidR="0068406F" w:rsidRPr="008F35DE">
        <w:rPr>
          <w:sz w:val="24"/>
          <w:szCs w:val="24"/>
        </w:rPr>
        <w:t xml:space="preserve">06.10.2016 №1446 «Об утверждении Порядка проведения процедуры оценки регулирующего воздействия проектов нормативных правовых актов Воскресенского муниципального района и экспертизы нормативных правовых актов Воскресенского муниципального района" Управление экономики администрации Воскресенского муниципального района (далее- Уполномоченный орган) провело оценку регулирующего воздействия проекта </w:t>
      </w:r>
      <w:r w:rsidR="008F35DE" w:rsidRPr="008F35DE">
        <w:rPr>
          <w:sz w:val="24"/>
          <w:szCs w:val="24"/>
        </w:rPr>
        <w:t>решения Совета Депутатов муниципального образования «Городское поселение Воскресенск»  Воскресенского муниципального района Московской области «Об утверждении методики определения годовой платы за право размещения нестационарных торговых объектов на земельных участках, находящихся в муниципальной собственности, а также на земельных участках государственная собственность на которые не разграничена находящихся на территории городского поселения Воскресенск Воскресенского муниципального района Московской области»</w:t>
      </w:r>
      <w:r w:rsidR="00C44CBF" w:rsidRPr="008F35DE">
        <w:rPr>
          <w:sz w:val="24"/>
          <w:szCs w:val="24"/>
        </w:rPr>
        <w:t xml:space="preserve"> </w:t>
      </w:r>
      <w:r w:rsidR="008F35DE" w:rsidRPr="008F35DE">
        <w:rPr>
          <w:sz w:val="24"/>
          <w:szCs w:val="24"/>
        </w:rPr>
        <w:t>(далее – проект решения</w:t>
      </w:r>
      <w:r w:rsidR="0068406F" w:rsidRPr="008F35DE">
        <w:rPr>
          <w:sz w:val="24"/>
          <w:szCs w:val="24"/>
        </w:rPr>
        <w:t>).</w:t>
      </w:r>
    </w:p>
    <w:p w:rsidR="0068406F" w:rsidRPr="008F35DE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 w:rsidRPr="008F35DE">
        <w:rPr>
          <w:sz w:val="24"/>
          <w:szCs w:val="24"/>
        </w:rPr>
        <w:t>Разр</w:t>
      </w:r>
      <w:r w:rsidR="008F35DE">
        <w:rPr>
          <w:sz w:val="24"/>
          <w:szCs w:val="24"/>
        </w:rPr>
        <w:t>аботчик проекта решения</w:t>
      </w:r>
      <w:r w:rsidR="00E23FAC" w:rsidRPr="008F35DE">
        <w:rPr>
          <w:sz w:val="24"/>
          <w:szCs w:val="24"/>
        </w:rPr>
        <w:t xml:space="preserve"> – Управление</w:t>
      </w:r>
      <w:r w:rsidRPr="008F35DE">
        <w:rPr>
          <w:sz w:val="24"/>
          <w:szCs w:val="24"/>
        </w:rPr>
        <w:t xml:space="preserve"> </w:t>
      </w:r>
      <w:r w:rsidR="00AE492B" w:rsidRPr="008F35DE">
        <w:rPr>
          <w:sz w:val="24"/>
          <w:szCs w:val="24"/>
        </w:rPr>
        <w:t xml:space="preserve">развития отраслей экономики и инвестиций </w:t>
      </w:r>
      <w:r w:rsidRPr="008F35DE">
        <w:rPr>
          <w:sz w:val="24"/>
          <w:szCs w:val="24"/>
        </w:rPr>
        <w:t>администрации Воскресенского муниципаль</w:t>
      </w:r>
      <w:r w:rsidR="00924021" w:rsidRPr="008F35DE">
        <w:rPr>
          <w:sz w:val="24"/>
          <w:szCs w:val="24"/>
        </w:rPr>
        <w:t>ного района (далее – регулирующий орган</w:t>
      </w:r>
      <w:r w:rsidRPr="008F35DE">
        <w:rPr>
          <w:sz w:val="24"/>
          <w:szCs w:val="24"/>
        </w:rPr>
        <w:t>).</w:t>
      </w:r>
    </w:p>
    <w:p w:rsidR="0068406F" w:rsidRPr="008F35DE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 w:rsidRPr="008F35DE">
        <w:rPr>
          <w:sz w:val="24"/>
          <w:szCs w:val="24"/>
        </w:rPr>
        <w:t>В рамках проведения предварительной оценки регулирующего воздействия про</w:t>
      </w:r>
      <w:r w:rsidR="008F35DE">
        <w:rPr>
          <w:sz w:val="24"/>
          <w:szCs w:val="24"/>
        </w:rPr>
        <w:t>екта решения</w:t>
      </w:r>
      <w:r w:rsidR="00924021" w:rsidRPr="008F35DE">
        <w:rPr>
          <w:sz w:val="24"/>
          <w:szCs w:val="24"/>
        </w:rPr>
        <w:t xml:space="preserve"> регулирующим органом</w:t>
      </w:r>
      <w:r w:rsidRPr="008F35DE">
        <w:rPr>
          <w:sz w:val="24"/>
          <w:szCs w:val="24"/>
        </w:rPr>
        <w:t xml:space="preserve"> проведены публичные консультации в период с </w:t>
      </w:r>
      <w:r w:rsidR="00145412" w:rsidRPr="008F35DE">
        <w:rPr>
          <w:sz w:val="24"/>
          <w:szCs w:val="24"/>
        </w:rPr>
        <w:t xml:space="preserve"> </w:t>
      </w:r>
      <w:r w:rsidRPr="008F35DE">
        <w:rPr>
          <w:sz w:val="24"/>
          <w:szCs w:val="24"/>
        </w:rPr>
        <w:t xml:space="preserve"> __</w:t>
      </w:r>
      <w:r w:rsidR="008F35DE" w:rsidRPr="008F35DE">
        <w:rPr>
          <w:sz w:val="24"/>
          <w:szCs w:val="24"/>
          <w:u w:val="single"/>
        </w:rPr>
        <w:t>26</w:t>
      </w:r>
      <w:r w:rsidR="00753CA2" w:rsidRPr="008F35DE">
        <w:rPr>
          <w:sz w:val="24"/>
          <w:szCs w:val="24"/>
          <w:u w:val="single"/>
        </w:rPr>
        <w:t>.09</w:t>
      </w:r>
      <w:r w:rsidR="004F02C9" w:rsidRPr="008F35DE">
        <w:rPr>
          <w:sz w:val="24"/>
          <w:szCs w:val="24"/>
          <w:u w:val="single"/>
        </w:rPr>
        <w:t>.2017</w:t>
      </w:r>
      <w:r w:rsidRPr="008F35DE">
        <w:rPr>
          <w:sz w:val="24"/>
          <w:szCs w:val="24"/>
        </w:rPr>
        <w:t>________ по _</w:t>
      </w:r>
      <w:r w:rsidR="008F35DE" w:rsidRPr="008F35DE">
        <w:rPr>
          <w:sz w:val="24"/>
          <w:szCs w:val="24"/>
          <w:u w:val="single"/>
        </w:rPr>
        <w:t>05</w:t>
      </w:r>
      <w:r w:rsidR="00753CA2" w:rsidRPr="008F35DE">
        <w:rPr>
          <w:sz w:val="24"/>
          <w:szCs w:val="24"/>
          <w:u w:val="single"/>
        </w:rPr>
        <w:t>.10</w:t>
      </w:r>
      <w:r w:rsidR="004F02C9" w:rsidRPr="008F35DE">
        <w:rPr>
          <w:sz w:val="24"/>
          <w:szCs w:val="24"/>
          <w:u w:val="single"/>
        </w:rPr>
        <w:t>.2017</w:t>
      </w:r>
      <w:r w:rsidRPr="008F35DE">
        <w:rPr>
          <w:sz w:val="24"/>
          <w:szCs w:val="24"/>
        </w:rPr>
        <w:t>_______.</w:t>
      </w:r>
    </w:p>
    <w:p w:rsidR="0068406F" w:rsidRPr="008F35DE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 w:rsidRPr="008F35DE">
        <w:rPr>
          <w:sz w:val="24"/>
          <w:szCs w:val="24"/>
        </w:rPr>
        <w:t>По результатам проведения предварительной оценки регулирующего воздейст</w:t>
      </w:r>
      <w:r w:rsidR="00924021" w:rsidRPr="008F35DE">
        <w:rPr>
          <w:sz w:val="24"/>
          <w:szCs w:val="24"/>
        </w:rPr>
        <w:t>вия регулирующим органом</w:t>
      </w:r>
      <w:r w:rsidRPr="008F35DE">
        <w:rPr>
          <w:sz w:val="24"/>
          <w:szCs w:val="24"/>
        </w:rPr>
        <w:t xml:space="preserve"> </w:t>
      </w:r>
      <w:r w:rsidR="00245259" w:rsidRPr="008F35DE">
        <w:rPr>
          <w:sz w:val="24"/>
          <w:szCs w:val="24"/>
        </w:rPr>
        <w:t>сформирован сводный отчет о результатах исследования предлагаемого правового регулирования (далее – Сводный отчет).</w:t>
      </w:r>
    </w:p>
    <w:p w:rsidR="00245259" w:rsidRPr="008F35DE" w:rsidRDefault="00245259" w:rsidP="0068406F">
      <w:pPr>
        <w:pStyle w:val="a3"/>
        <w:ind w:left="0" w:firstLine="567"/>
        <w:jc w:val="both"/>
        <w:rPr>
          <w:sz w:val="24"/>
          <w:szCs w:val="24"/>
        </w:rPr>
      </w:pPr>
      <w:r w:rsidRPr="008F35DE">
        <w:rPr>
          <w:sz w:val="24"/>
          <w:szCs w:val="24"/>
        </w:rPr>
        <w:t>Информация о предварительной оценке регулир</w:t>
      </w:r>
      <w:r w:rsidR="008F35DE" w:rsidRPr="008F35DE">
        <w:rPr>
          <w:sz w:val="24"/>
          <w:szCs w:val="24"/>
        </w:rPr>
        <w:t>ующего воздействия проекта решения</w:t>
      </w:r>
      <w:r w:rsidR="00924021" w:rsidRPr="008F35DE">
        <w:rPr>
          <w:sz w:val="24"/>
          <w:szCs w:val="24"/>
        </w:rPr>
        <w:t xml:space="preserve"> размещена регулирующим органом</w:t>
      </w:r>
      <w:r w:rsidRPr="008F35DE">
        <w:rPr>
          <w:sz w:val="24"/>
          <w:szCs w:val="24"/>
        </w:rPr>
        <w:t xml:space="preserve"> на официальном сайте администрации Воскресенского муниципального района Московской области в информационно-телекоммуникационной сети Интернет по адресу: </w:t>
      </w:r>
      <w:hyperlink r:id="rId5" w:history="1">
        <w:r w:rsidRPr="008F35DE">
          <w:rPr>
            <w:rStyle w:val="a9"/>
            <w:color w:val="auto"/>
            <w:sz w:val="24"/>
            <w:szCs w:val="24"/>
            <w:lang w:val="en-US"/>
          </w:rPr>
          <w:t>www</w:t>
        </w:r>
        <w:r w:rsidRPr="008F35DE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8F35DE">
          <w:rPr>
            <w:rStyle w:val="a9"/>
            <w:color w:val="auto"/>
            <w:sz w:val="24"/>
            <w:szCs w:val="24"/>
            <w:lang w:val="en-US"/>
          </w:rPr>
          <w:t>vmr</w:t>
        </w:r>
        <w:proofErr w:type="spellEnd"/>
        <w:r w:rsidRPr="008F35DE">
          <w:rPr>
            <w:rStyle w:val="a9"/>
            <w:color w:val="auto"/>
            <w:sz w:val="24"/>
            <w:szCs w:val="24"/>
          </w:rPr>
          <w:t>-</w:t>
        </w:r>
        <w:proofErr w:type="spellStart"/>
        <w:r w:rsidRPr="008F35DE">
          <w:rPr>
            <w:rStyle w:val="a9"/>
            <w:color w:val="auto"/>
            <w:sz w:val="24"/>
            <w:szCs w:val="24"/>
            <w:lang w:val="en-US"/>
          </w:rPr>
          <w:t>mo</w:t>
        </w:r>
        <w:proofErr w:type="spellEnd"/>
        <w:r w:rsidRPr="008F35DE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8F35DE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245259" w:rsidRPr="008F35DE" w:rsidRDefault="00245259" w:rsidP="0068406F">
      <w:pPr>
        <w:pStyle w:val="a3"/>
        <w:ind w:left="0" w:firstLine="567"/>
        <w:jc w:val="both"/>
        <w:rPr>
          <w:sz w:val="24"/>
          <w:szCs w:val="24"/>
        </w:rPr>
      </w:pPr>
      <w:r w:rsidRPr="008F35DE">
        <w:rPr>
          <w:sz w:val="24"/>
          <w:szCs w:val="24"/>
        </w:rPr>
        <w:t>Оценка регулирующего воздействия</w:t>
      </w:r>
      <w:r w:rsidR="008F35DE" w:rsidRPr="008F35DE">
        <w:rPr>
          <w:sz w:val="24"/>
          <w:szCs w:val="24"/>
        </w:rPr>
        <w:t xml:space="preserve"> проекта решения</w:t>
      </w:r>
      <w:r w:rsidR="00B2574B" w:rsidRPr="008F35DE">
        <w:rPr>
          <w:sz w:val="24"/>
          <w:szCs w:val="24"/>
        </w:rPr>
        <w:t xml:space="preserve"> проведена уполномоченным органом по следующим направлениям.</w:t>
      </w:r>
    </w:p>
    <w:p w:rsidR="00B2574B" w:rsidRPr="008F35DE" w:rsidRDefault="00B2574B" w:rsidP="00B2574B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8F35DE">
        <w:rPr>
          <w:b/>
          <w:sz w:val="24"/>
          <w:szCs w:val="24"/>
        </w:rPr>
        <w:t>Степень регулирующего в</w:t>
      </w:r>
      <w:r w:rsidR="004323DD">
        <w:rPr>
          <w:b/>
          <w:sz w:val="24"/>
          <w:szCs w:val="24"/>
        </w:rPr>
        <w:t>оздействия проекта решения</w:t>
      </w:r>
      <w:r w:rsidRPr="008F35DE">
        <w:rPr>
          <w:b/>
          <w:sz w:val="24"/>
          <w:szCs w:val="24"/>
        </w:rPr>
        <w:t>.</w:t>
      </w:r>
    </w:p>
    <w:p w:rsidR="00B2574B" w:rsidRPr="000968E6" w:rsidRDefault="00B2574B" w:rsidP="002B44A0">
      <w:pPr>
        <w:pStyle w:val="a3"/>
        <w:ind w:left="0" w:firstLine="567"/>
        <w:jc w:val="both"/>
        <w:rPr>
          <w:color w:val="FF0000"/>
          <w:sz w:val="24"/>
          <w:szCs w:val="24"/>
        </w:rPr>
      </w:pPr>
      <w:r w:rsidRPr="008F35DE">
        <w:rPr>
          <w:sz w:val="24"/>
          <w:szCs w:val="24"/>
        </w:rPr>
        <w:t>Пр</w:t>
      </w:r>
      <w:r w:rsidR="004323DD">
        <w:rPr>
          <w:sz w:val="24"/>
          <w:szCs w:val="24"/>
        </w:rPr>
        <w:t>оект решения</w:t>
      </w:r>
      <w:r w:rsidR="008F35DE" w:rsidRPr="008F35DE">
        <w:rPr>
          <w:sz w:val="24"/>
          <w:szCs w:val="24"/>
        </w:rPr>
        <w:t xml:space="preserve"> имеет высокую</w:t>
      </w:r>
      <w:r w:rsidRPr="008F35DE">
        <w:rPr>
          <w:sz w:val="24"/>
          <w:szCs w:val="24"/>
        </w:rPr>
        <w:t xml:space="preserve"> ст</w:t>
      </w:r>
      <w:r w:rsidR="00895FF3">
        <w:rPr>
          <w:sz w:val="24"/>
          <w:szCs w:val="24"/>
        </w:rPr>
        <w:t>епень регулирующего воздействия.</w:t>
      </w:r>
    </w:p>
    <w:p w:rsidR="00B2574B" w:rsidRPr="00895FF3" w:rsidRDefault="00B2574B" w:rsidP="00B21DF8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895FF3">
        <w:rPr>
          <w:b/>
          <w:sz w:val="24"/>
          <w:szCs w:val="24"/>
        </w:rPr>
        <w:t xml:space="preserve">Характеристика существующей проблемы. Цель принятия </w:t>
      </w:r>
      <w:r w:rsidR="004323DD">
        <w:rPr>
          <w:b/>
          <w:sz w:val="24"/>
          <w:szCs w:val="24"/>
        </w:rPr>
        <w:t>проекта решения</w:t>
      </w:r>
      <w:r w:rsidRPr="00895FF3">
        <w:rPr>
          <w:b/>
          <w:sz w:val="24"/>
          <w:szCs w:val="24"/>
        </w:rPr>
        <w:t>.</w:t>
      </w:r>
    </w:p>
    <w:p w:rsidR="00895FF3" w:rsidRDefault="00895FF3" w:rsidP="00895FF3">
      <w:pPr>
        <w:widowControl w:val="0"/>
        <w:ind w:right="-2" w:firstLine="567"/>
        <w:jc w:val="both"/>
        <w:rPr>
          <w:sz w:val="24"/>
          <w:szCs w:val="24"/>
        </w:rPr>
      </w:pPr>
      <w:r w:rsidRPr="00D33391">
        <w:rPr>
          <w:sz w:val="24"/>
          <w:szCs w:val="24"/>
        </w:rPr>
        <w:t>Необходимость введения правового регулирования, пред</w:t>
      </w:r>
      <w:r w:rsidR="004323DD">
        <w:rPr>
          <w:sz w:val="24"/>
          <w:szCs w:val="24"/>
        </w:rPr>
        <w:t>лагаемого проектом решения</w:t>
      </w:r>
      <w:r w:rsidRPr="00D33391">
        <w:rPr>
          <w:sz w:val="24"/>
          <w:szCs w:val="24"/>
        </w:rPr>
        <w:t xml:space="preserve">, обусловлена </w:t>
      </w:r>
      <w:r>
        <w:rPr>
          <w:sz w:val="24"/>
          <w:szCs w:val="24"/>
        </w:rPr>
        <w:t xml:space="preserve">отсутствием утвержденной </w:t>
      </w:r>
      <w:r w:rsidRPr="00895FF3">
        <w:rPr>
          <w:sz w:val="24"/>
          <w:szCs w:val="24"/>
        </w:rPr>
        <w:t>единой методики определения годовой платы за п</w:t>
      </w:r>
      <w:r>
        <w:rPr>
          <w:sz w:val="24"/>
          <w:szCs w:val="24"/>
        </w:rPr>
        <w:t xml:space="preserve">раво размещения НТО в целях организации открытого аукциона на право размещения НТО </w:t>
      </w:r>
      <w:r w:rsidRPr="00895FF3">
        <w:rPr>
          <w:sz w:val="24"/>
          <w:szCs w:val="24"/>
        </w:rPr>
        <w:t>на земельных участках, находящихся в муниципальной собственности, а также на земельных участках государственная собственность на которые не разграничена, находящихся на территории городского поселения Воскресенск</w:t>
      </w:r>
      <w:r>
        <w:rPr>
          <w:sz w:val="24"/>
          <w:szCs w:val="24"/>
        </w:rPr>
        <w:t>.</w:t>
      </w:r>
    </w:p>
    <w:p w:rsidR="00895FF3" w:rsidRPr="002F7AAE" w:rsidRDefault="00895FF3" w:rsidP="002F7A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Цель принятия проекта: </w:t>
      </w:r>
      <w:r w:rsidR="00EE4337">
        <w:rPr>
          <w:sz w:val="24"/>
          <w:szCs w:val="24"/>
        </w:rPr>
        <w:t>установление единой</w:t>
      </w:r>
      <w:r w:rsidR="00EE4337" w:rsidRPr="00EE4337">
        <w:rPr>
          <w:sz w:val="24"/>
          <w:szCs w:val="24"/>
        </w:rPr>
        <w:t xml:space="preserve"> </w:t>
      </w:r>
      <w:r w:rsidR="00EE4337" w:rsidRPr="00895FF3">
        <w:rPr>
          <w:sz w:val="24"/>
          <w:szCs w:val="24"/>
        </w:rPr>
        <w:t>методики определения годовой платы за п</w:t>
      </w:r>
      <w:r w:rsidR="00EE4337">
        <w:rPr>
          <w:sz w:val="24"/>
          <w:szCs w:val="24"/>
        </w:rPr>
        <w:t xml:space="preserve">раво размещения НТО, </w:t>
      </w:r>
      <w:r>
        <w:rPr>
          <w:sz w:val="24"/>
          <w:szCs w:val="24"/>
        </w:rPr>
        <w:t>с</w:t>
      </w:r>
      <w:r w:rsidRPr="00305F01">
        <w:rPr>
          <w:sz w:val="24"/>
          <w:szCs w:val="24"/>
        </w:rPr>
        <w:t xml:space="preserve">оздание </w:t>
      </w:r>
      <w:r>
        <w:rPr>
          <w:sz w:val="24"/>
          <w:szCs w:val="24"/>
        </w:rPr>
        <w:t xml:space="preserve">равных </w:t>
      </w:r>
      <w:r w:rsidRPr="00305F01">
        <w:rPr>
          <w:sz w:val="24"/>
          <w:szCs w:val="24"/>
        </w:rPr>
        <w:t xml:space="preserve">условий </w:t>
      </w:r>
      <w:r>
        <w:rPr>
          <w:sz w:val="24"/>
          <w:szCs w:val="24"/>
        </w:rPr>
        <w:t xml:space="preserve">для всех участников при проведении открытого аукциона на право заключения договора на размещение нестационарного торгового объекта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>
        <w:rPr>
          <w:sz w:val="24"/>
          <w:szCs w:val="24"/>
        </w:rPr>
        <w:t>гп</w:t>
      </w:r>
      <w:proofErr w:type="spellEnd"/>
      <w:r>
        <w:rPr>
          <w:sz w:val="24"/>
          <w:szCs w:val="24"/>
        </w:rPr>
        <w:t xml:space="preserve"> Воскресенск.</w:t>
      </w:r>
    </w:p>
    <w:p w:rsidR="00F36D7A" w:rsidRPr="002F7AAE" w:rsidRDefault="00F36D7A" w:rsidP="00B21DF8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2F7AAE">
        <w:rPr>
          <w:b/>
          <w:sz w:val="24"/>
          <w:szCs w:val="24"/>
        </w:rPr>
        <w:t>Содержание и область правового регулирования. Основные группы участников общественных отношений, интересы которых могут быть затронуты предлагаемым правовым регулированием.</w:t>
      </w:r>
    </w:p>
    <w:p w:rsidR="00EE4337" w:rsidRDefault="002F7AAE" w:rsidP="002F7AAE">
      <w:pPr>
        <w:tabs>
          <w:tab w:val="left" w:pos="426"/>
        </w:tabs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F7AAE">
        <w:rPr>
          <w:sz w:val="24"/>
          <w:szCs w:val="24"/>
        </w:rPr>
        <w:lastRenderedPageBreak/>
        <w:t xml:space="preserve">В соответствии с предлагаемой к утверждению Методикой </w:t>
      </w:r>
      <w:r w:rsidR="00EA3D35">
        <w:rPr>
          <w:sz w:val="24"/>
          <w:szCs w:val="24"/>
        </w:rPr>
        <w:t xml:space="preserve">в качестве базовой ставки при определении </w:t>
      </w:r>
      <w:r w:rsidRPr="002F7AAE">
        <w:rPr>
          <w:sz w:val="24"/>
          <w:szCs w:val="24"/>
        </w:rPr>
        <w:t>размер</w:t>
      </w:r>
      <w:r w:rsidR="00EA3D35">
        <w:rPr>
          <w:sz w:val="24"/>
          <w:szCs w:val="24"/>
        </w:rPr>
        <w:t>а</w:t>
      </w:r>
      <w:r w:rsidRPr="002F7AAE">
        <w:rPr>
          <w:sz w:val="24"/>
          <w:szCs w:val="24"/>
        </w:rPr>
        <w:t xml:space="preserve"> </w:t>
      </w:r>
      <w:r w:rsidR="00EE4337">
        <w:rPr>
          <w:rFonts w:eastAsiaTheme="minorHAnsi"/>
          <w:sz w:val="24"/>
          <w:szCs w:val="24"/>
          <w:lang w:eastAsia="en-US"/>
        </w:rPr>
        <w:t>годовой платы на право размещения нестационар</w:t>
      </w:r>
      <w:r w:rsidR="00EA3D35">
        <w:rPr>
          <w:rFonts w:eastAsiaTheme="minorHAnsi"/>
          <w:sz w:val="24"/>
          <w:szCs w:val="24"/>
          <w:lang w:eastAsia="en-US"/>
        </w:rPr>
        <w:t>ного торгового объекта применяется среднее значение</w:t>
      </w:r>
      <w:bookmarkStart w:id="0" w:name="_GoBack"/>
      <w:bookmarkEnd w:id="0"/>
      <w:r w:rsidR="00EE4337">
        <w:rPr>
          <w:rFonts w:eastAsiaTheme="minorHAnsi"/>
          <w:sz w:val="24"/>
          <w:szCs w:val="24"/>
          <w:lang w:eastAsia="en-US"/>
        </w:rPr>
        <w:t xml:space="preserve"> удельных показателей кадастровой стоимости земельных участков, предназначенных для размещения объектов торговли, общественного питания и бытового обслуживания, в составе земель населенных пунктов Московской области, утвержденными </w:t>
      </w:r>
      <w:hyperlink r:id="rId6" w:history="1">
        <w:r w:rsidR="00EE4337" w:rsidRPr="002F7AAE">
          <w:rPr>
            <w:rFonts w:eastAsiaTheme="minorHAnsi"/>
            <w:sz w:val="24"/>
            <w:szCs w:val="24"/>
            <w:lang w:eastAsia="en-US"/>
          </w:rPr>
          <w:t>распоряжением</w:t>
        </w:r>
      </w:hyperlink>
      <w:r w:rsidR="00EE4337" w:rsidRPr="002F7AAE">
        <w:rPr>
          <w:rFonts w:eastAsiaTheme="minorHAnsi"/>
          <w:sz w:val="24"/>
          <w:szCs w:val="24"/>
          <w:lang w:eastAsia="en-US"/>
        </w:rPr>
        <w:t xml:space="preserve"> Министерства экологии и природопользования Московской области от 27.11.2013 N 566-РМ "Об у</w:t>
      </w:r>
      <w:r w:rsidR="00EE4337">
        <w:rPr>
          <w:rFonts w:eastAsiaTheme="minorHAnsi"/>
          <w:sz w:val="24"/>
          <w:szCs w:val="24"/>
          <w:lang w:eastAsia="en-US"/>
        </w:rPr>
        <w:t>тверждении результатов государственной кадастровой оценки земельных участков в составе земель населенных пунктов Московской области"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EE4337" w:rsidRDefault="002F7AAE" w:rsidP="00812D61">
      <w:pPr>
        <w:widowControl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F7AAE">
        <w:rPr>
          <w:sz w:val="24"/>
          <w:szCs w:val="24"/>
        </w:rPr>
        <w:t xml:space="preserve">Значение удельных показателей </w:t>
      </w:r>
      <w:r>
        <w:rPr>
          <w:sz w:val="24"/>
          <w:szCs w:val="24"/>
        </w:rPr>
        <w:t xml:space="preserve">кадастровой стоимости земли </w:t>
      </w:r>
      <w:r w:rsidRPr="002F7AAE">
        <w:rPr>
          <w:sz w:val="24"/>
          <w:szCs w:val="24"/>
        </w:rPr>
        <w:t>изменяется в зависимости от рас</w:t>
      </w:r>
      <w:r>
        <w:rPr>
          <w:sz w:val="24"/>
          <w:szCs w:val="24"/>
        </w:rPr>
        <w:t xml:space="preserve">положения кадастрового квартала на территории </w:t>
      </w:r>
      <w:proofErr w:type="spellStart"/>
      <w:r>
        <w:rPr>
          <w:sz w:val="24"/>
          <w:szCs w:val="24"/>
        </w:rPr>
        <w:t>гп</w:t>
      </w:r>
      <w:proofErr w:type="spellEnd"/>
      <w:r>
        <w:rPr>
          <w:sz w:val="24"/>
          <w:szCs w:val="24"/>
        </w:rPr>
        <w:t xml:space="preserve"> Воскресенск.</w:t>
      </w:r>
    </w:p>
    <w:p w:rsidR="002F7AAE" w:rsidRPr="002F7AAE" w:rsidRDefault="002F7AAE" w:rsidP="00812D61">
      <w:pPr>
        <w:widowControl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качестве понижающего коэффициента в </w:t>
      </w:r>
      <w:r w:rsidR="00114A33">
        <w:rPr>
          <w:sz w:val="24"/>
          <w:szCs w:val="24"/>
        </w:rPr>
        <w:t xml:space="preserve">расчете применяется </w:t>
      </w:r>
      <w:r w:rsidR="00114A33" w:rsidRPr="00114A33">
        <w:rPr>
          <w:sz w:val="24"/>
          <w:szCs w:val="24"/>
        </w:rPr>
        <w:t>коэффициент специализации товаров и услуг, реализуемых в НТО</w:t>
      </w:r>
      <w:r w:rsidR="00114A33">
        <w:rPr>
          <w:sz w:val="24"/>
          <w:szCs w:val="24"/>
        </w:rPr>
        <w:t xml:space="preserve">, значение которого определено по результатам мониторинга утвержденных аналогичных Методик в муниципальных образованиях </w:t>
      </w:r>
      <w:r w:rsidR="00114A33" w:rsidRPr="00114A33">
        <w:rPr>
          <w:sz w:val="24"/>
          <w:szCs w:val="24"/>
        </w:rPr>
        <w:t>Московской о</w:t>
      </w:r>
      <w:r w:rsidR="00114A33">
        <w:rPr>
          <w:sz w:val="24"/>
          <w:szCs w:val="24"/>
        </w:rPr>
        <w:t>бласти.</w:t>
      </w:r>
    </w:p>
    <w:p w:rsidR="00EE4337" w:rsidRPr="00C527A4" w:rsidRDefault="007C502F" w:rsidP="00812D61">
      <w:pPr>
        <w:widowControl w:val="0"/>
        <w:ind w:right="-2"/>
        <w:jc w:val="both"/>
        <w:rPr>
          <w:sz w:val="24"/>
          <w:szCs w:val="24"/>
        </w:rPr>
      </w:pPr>
      <w:r w:rsidRPr="00C527A4">
        <w:rPr>
          <w:sz w:val="24"/>
          <w:szCs w:val="24"/>
        </w:rPr>
        <w:t xml:space="preserve">        Кроме того, размер платы зависит от типа </w:t>
      </w:r>
      <w:r w:rsidR="00C527A4" w:rsidRPr="00C527A4">
        <w:rPr>
          <w:sz w:val="24"/>
          <w:szCs w:val="24"/>
        </w:rPr>
        <w:t>НТО, площадь которых установлена на основании распоряжения</w:t>
      </w:r>
      <w:r w:rsidRPr="00C527A4">
        <w:rPr>
          <w:sz w:val="24"/>
          <w:szCs w:val="24"/>
        </w:rPr>
        <w:t xml:space="preserve"> Министерства потребительского рынка и услуг МО от 02.06.2014 № 16РВ-34 (с изменениями)</w:t>
      </w:r>
      <w:r w:rsidR="00C527A4" w:rsidRPr="00C527A4">
        <w:rPr>
          <w:sz w:val="24"/>
          <w:szCs w:val="24"/>
        </w:rPr>
        <w:t xml:space="preserve"> «Об утверждении методических рекомендаций по размещению нестационарных объектов на территории муниципальных образований Московской области», и периода, в течение </w:t>
      </w:r>
      <w:r w:rsidR="00C527A4">
        <w:rPr>
          <w:sz w:val="24"/>
          <w:szCs w:val="24"/>
        </w:rPr>
        <w:t>которого планируется работа НТО.</w:t>
      </w:r>
    </w:p>
    <w:p w:rsidR="00483B61" w:rsidRPr="00C527A4" w:rsidRDefault="006C6B24" w:rsidP="00A03073">
      <w:pPr>
        <w:ind w:firstLine="567"/>
        <w:jc w:val="both"/>
        <w:rPr>
          <w:sz w:val="24"/>
          <w:szCs w:val="24"/>
        </w:rPr>
      </w:pPr>
      <w:r w:rsidRPr="00C527A4">
        <w:rPr>
          <w:sz w:val="24"/>
          <w:szCs w:val="24"/>
        </w:rPr>
        <w:t>Основными группами участников общественных отношений, интересы которых могут быть затронуты в результат</w:t>
      </w:r>
      <w:r w:rsidR="00024A5F">
        <w:rPr>
          <w:sz w:val="24"/>
          <w:szCs w:val="24"/>
        </w:rPr>
        <w:t>е утверждения проекта решения</w:t>
      </w:r>
      <w:r w:rsidRPr="00C527A4">
        <w:rPr>
          <w:sz w:val="24"/>
          <w:szCs w:val="24"/>
        </w:rPr>
        <w:t>, являются субъекты малого и среднего предпринимательст</w:t>
      </w:r>
      <w:r w:rsidR="00C527A4" w:rsidRPr="00C527A4">
        <w:rPr>
          <w:sz w:val="24"/>
          <w:szCs w:val="24"/>
        </w:rPr>
        <w:t>ва,</w:t>
      </w:r>
      <w:r w:rsidRPr="00C527A4">
        <w:rPr>
          <w:sz w:val="24"/>
          <w:szCs w:val="24"/>
        </w:rPr>
        <w:t xml:space="preserve"> </w:t>
      </w:r>
      <w:r w:rsidR="00A03073" w:rsidRPr="00C527A4">
        <w:rPr>
          <w:sz w:val="24"/>
          <w:szCs w:val="24"/>
        </w:rPr>
        <w:t>принимающие участие в конкурсном отб</w:t>
      </w:r>
      <w:r w:rsidR="00C527A4" w:rsidRPr="00C527A4">
        <w:rPr>
          <w:sz w:val="24"/>
          <w:szCs w:val="24"/>
        </w:rPr>
        <w:t xml:space="preserve">оре на право размещения НТО на территории </w:t>
      </w:r>
      <w:proofErr w:type="spellStart"/>
      <w:r w:rsidR="00C527A4" w:rsidRPr="00C527A4">
        <w:rPr>
          <w:sz w:val="24"/>
          <w:szCs w:val="24"/>
        </w:rPr>
        <w:t>гп</w:t>
      </w:r>
      <w:proofErr w:type="spellEnd"/>
      <w:r w:rsidR="00C527A4" w:rsidRPr="00C527A4">
        <w:rPr>
          <w:sz w:val="24"/>
          <w:szCs w:val="24"/>
        </w:rPr>
        <w:t xml:space="preserve"> Воскресенск.</w:t>
      </w:r>
    </w:p>
    <w:p w:rsidR="006C43C9" w:rsidRPr="00C527A4" w:rsidRDefault="006C43C9" w:rsidP="00B21DF8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C527A4">
        <w:rPr>
          <w:b/>
          <w:sz w:val="24"/>
          <w:szCs w:val="24"/>
        </w:rPr>
        <w:t>Анализ возможных вариантов достижения поставленных целей, выгод и издержек от принятия проекта муниципального нормативного правового акта.</w:t>
      </w:r>
    </w:p>
    <w:p w:rsidR="00CE0772" w:rsidRPr="00C527A4" w:rsidRDefault="00CE0772" w:rsidP="00924021">
      <w:pPr>
        <w:ind w:firstLine="567"/>
        <w:jc w:val="both"/>
        <w:rPr>
          <w:sz w:val="24"/>
          <w:szCs w:val="24"/>
        </w:rPr>
      </w:pPr>
      <w:r w:rsidRPr="00C527A4">
        <w:rPr>
          <w:sz w:val="24"/>
          <w:szCs w:val="24"/>
        </w:rPr>
        <w:t>Иные способы решения проблемы, по мнению регулирующего органа, отсутс</w:t>
      </w:r>
      <w:r w:rsidR="00206F18" w:rsidRPr="00C527A4">
        <w:rPr>
          <w:sz w:val="24"/>
          <w:szCs w:val="24"/>
        </w:rPr>
        <w:t>т</w:t>
      </w:r>
      <w:r w:rsidRPr="00C527A4">
        <w:rPr>
          <w:sz w:val="24"/>
          <w:szCs w:val="24"/>
        </w:rPr>
        <w:t>вуют.</w:t>
      </w:r>
    </w:p>
    <w:p w:rsidR="00CE0772" w:rsidRPr="00C527A4" w:rsidRDefault="00206F18" w:rsidP="00206F18">
      <w:pPr>
        <w:ind w:firstLine="567"/>
        <w:jc w:val="both"/>
        <w:rPr>
          <w:sz w:val="24"/>
          <w:szCs w:val="24"/>
        </w:rPr>
      </w:pPr>
      <w:r w:rsidRPr="00C527A4">
        <w:rPr>
          <w:sz w:val="24"/>
          <w:szCs w:val="24"/>
        </w:rPr>
        <w:t>По результатам проведенной оценки регулирующего воздействия проекта постановления уполномоченным органом не выявлены возможные риски в результате его принятия и препятствующие достижению целей правового регулирования.</w:t>
      </w:r>
    </w:p>
    <w:p w:rsidR="006C43C9" w:rsidRPr="007077BF" w:rsidRDefault="006C43C9" w:rsidP="006C43C9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7077BF">
        <w:rPr>
          <w:b/>
          <w:sz w:val="24"/>
          <w:szCs w:val="24"/>
        </w:rPr>
        <w:t>Выводы о возможных последствия</w:t>
      </w:r>
      <w:r w:rsidR="00024A5F">
        <w:rPr>
          <w:b/>
          <w:sz w:val="24"/>
          <w:szCs w:val="24"/>
        </w:rPr>
        <w:t>х принятия проекта решения</w:t>
      </w:r>
      <w:r w:rsidRPr="007077BF">
        <w:rPr>
          <w:b/>
          <w:sz w:val="24"/>
          <w:szCs w:val="24"/>
        </w:rPr>
        <w:t>.</w:t>
      </w:r>
    </w:p>
    <w:p w:rsidR="006C43C9" w:rsidRPr="007077BF" w:rsidRDefault="006C43C9" w:rsidP="006C43C9">
      <w:pPr>
        <w:ind w:firstLine="567"/>
        <w:jc w:val="both"/>
        <w:rPr>
          <w:sz w:val="24"/>
          <w:szCs w:val="24"/>
        </w:rPr>
      </w:pPr>
      <w:r w:rsidRPr="007077BF">
        <w:rPr>
          <w:sz w:val="24"/>
          <w:szCs w:val="24"/>
        </w:rPr>
        <w:t>По итогам оценки регулирующего в</w:t>
      </w:r>
      <w:r w:rsidR="007077BF" w:rsidRPr="007077BF">
        <w:rPr>
          <w:sz w:val="24"/>
          <w:szCs w:val="24"/>
        </w:rPr>
        <w:t>оздействия проекта решения</w:t>
      </w:r>
      <w:r w:rsidRPr="007077BF">
        <w:rPr>
          <w:sz w:val="24"/>
          <w:szCs w:val="24"/>
        </w:rPr>
        <w:t xml:space="preserve"> уполномоченный орган считает, что наличие проблемы и целесообразность ее решения с помощью регулирования, предусм</w:t>
      </w:r>
      <w:r w:rsidR="00024A5F">
        <w:rPr>
          <w:sz w:val="24"/>
          <w:szCs w:val="24"/>
        </w:rPr>
        <w:t>отренного проектом решения</w:t>
      </w:r>
      <w:r w:rsidRPr="007077BF">
        <w:rPr>
          <w:sz w:val="24"/>
          <w:szCs w:val="24"/>
        </w:rPr>
        <w:t>, обоснованы.</w:t>
      </w:r>
    </w:p>
    <w:p w:rsidR="00D53F5E" w:rsidRPr="004323DD" w:rsidRDefault="00D53F5E" w:rsidP="00024A5F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4323DD">
        <w:rPr>
          <w:b/>
          <w:sz w:val="24"/>
          <w:szCs w:val="24"/>
        </w:rPr>
        <w:t>Описание результатов проведенных публичных консу</w:t>
      </w:r>
      <w:r w:rsidR="00024A5F">
        <w:rPr>
          <w:b/>
          <w:sz w:val="24"/>
          <w:szCs w:val="24"/>
        </w:rPr>
        <w:t>льтаций по проекту решения</w:t>
      </w:r>
      <w:r w:rsidRPr="004323DD">
        <w:rPr>
          <w:b/>
          <w:sz w:val="24"/>
          <w:szCs w:val="24"/>
        </w:rPr>
        <w:t>.</w:t>
      </w:r>
    </w:p>
    <w:p w:rsidR="004323DD" w:rsidRPr="004323DD" w:rsidRDefault="004323DD" w:rsidP="004323DD">
      <w:pPr>
        <w:ind w:firstLine="567"/>
        <w:jc w:val="both"/>
        <w:rPr>
          <w:sz w:val="24"/>
          <w:szCs w:val="24"/>
        </w:rPr>
      </w:pPr>
      <w:r w:rsidRPr="004323DD">
        <w:rPr>
          <w:sz w:val="24"/>
          <w:szCs w:val="24"/>
        </w:rPr>
        <w:t>В процессе проведения оценки регулирующего воздействия в целях учета мнения субъектов предпринимательской и инвестиционной деятельности уполномоченным органом проведены публичные консу</w:t>
      </w:r>
      <w:r w:rsidR="00024A5F">
        <w:rPr>
          <w:sz w:val="24"/>
          <w:szCs w:val="24"/>
        </w:rPr>
        <w:t>льтации по проекту решения</w:t>
      </w:r>
      <w:r w:rsidRPr="004323DD">
        <w:rPr>
          <w:sz w:val="24"/>
          <w:szCs w:val="24"/>
        </w:rPr>
        <w:t xml:space="preserve"> и сводного отчета.</w:t>
      </w:r>
    </w:p>
    <w:p w:rsidR="004323DD" w:rsidRPr="004323DD" w:rsidRDefault="004323DD" w:rsidP="004323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решения</w:t>
      </w:r>
      <w:r w:rsidRPr="004323DD">
        <w:rPr>
          <w:sz w:val="24"/>
          <w:szCs w:val="24"/>
        </w:rPr>
        <w:t xml:space="preserve"> публиковался в период с _</w:t>
      </w:r>
      <w:r>
        <w:rPr>
          <w:sz w:val="24"/>
          <w:szCs w:val="24"/>
          <w:u w:val="single"/>
        </w:rPr>
        <w:t>06.10</w:t>
      </w:r>
      <w:r w:rsidRPr="004323DD">
        <w:rPr>
          <w:sz w:val="24"/>
          <w:szCs w:val="24"/>
          <w:u w:val="single"/>
        </w:rPr>
        <w:t>.2017</w:t>
      </w:r>
      <w:r w:rsidRPr="004323DD">
        <w:rPr>
          <w:sz w:val="24"/>
          <w:szCs w:val="24"/>
        </w:rPr>
        <w:t>_ по _</w:t>
      </w:r>
      <w:r>
        <w:rPr>
          <w:sz w:val="24"/>
          <w:szCs w:val="24"/>
          <w:u w:val="single"/>
        </w:rPr>
        <w:t>20.10</w:t>
      </w:r>
      <w:r w:rsidRPr="004323DD">
        <w:rPr>
          <w:sz w:val="24"/>
          <w:szCs w:val="24"/>
          <w:u w:val="single"/>
        </w:rPr>
        <w:t>.2017</w:t>
      </w:r>
      <w:r w:rsidRPr="004323DD">
        <w:rPr>
          <w:sz w:val="24"/>
          <w:szCs w:val="24"/>
        </w:rPr>
        <w:t xml:space="preserve"> в разделе «Оценка регулирующего воздействия» на официальном сайте Воскресенского муниципального района с приложением уведомления о проведении публичных консультаций и перечня вопросов к нему.</w:t>
      </w:r>
    </w:p>
    <w:p w:rsidR="004323DD" w:rsidRPr="004323DD" w:rsidRDefault="004323DD" w:rsidP="004323DD">
      <w:pPr>
        <w:ind w:firstLine="567"/>
        <w:jc w:val="both"/>
        <w:rPr>
          <w:sz w:val="24"/>
          <w:szCs w:val="24"/>
        </w:rPr>
      </w:pPr>
      <w:r w:rsidRPr="004323DD">
        <w:rPr>
          <w:sz w:val="24"/>
          <w:szCs w:val="24"/>
        </w:rPr>
        <w:t>В ходе публичных консультаций по проекту муниципального правового акта и сводного отчета замечаний и предложений не поступало.</w:t>
      </w:r>
    </w:p>
    <w:p w:rsidR="004323DD" w:rsidRPr="004323DD" w:rsidRDefault="004323DD" w:rsidP="004323DD">
      <w:pPr>
        <w:ind w:firstLine="567"/>
        <w:jc w:val="both"/>
        <w:rPr>
          <w:sz w:val="24"/>
          <w:szCs w:val="24"/>
        </w:rPr>
      </w:pPr>
      <w:r w:rsidRPr="004323DD">
        <w:rPr>
          <w:sz w:val="24"/>
          <w:szCs w:val="24"/>
        </w:rPr>
        <w:t>На основе проведенной оценки регулирующего воздействия проекта акта с учетом информации, предоставленной регулирующим органом в сводном отчете, сделаны следующие выводы.</w:t>
      </w:r>
    </w:p>
    <w:p w:rsidR="004323DD" w:rsidRPr="004323DD" w:rsidRDefault="004323DD" w:rsidP="004323DD">
      <w:pPr>
        <w:ind w:firstLine="567"/>
        <w:jc w:val="both"/>
        <w:rPr>
          <w:sz w:val="24"/>
          <w:szCs w:val="24"/>
        </w:rPr>
      </w:pPr>
      <w:r w:rsidRPr="004323DD">
        <w:rPr>
          <w:sz w:val="24"/>
          <w:szCs w:val="24"/>
        </w:rPr>
        <w:t>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Воскресенского муниципального района Московской области и установлено наличие достаточного обоснования решения проблемы предложенным способом регулирования.</w:t>
      </w:r>
    </w:p>
    <w:p w:rsidR="004323DD" w:rsidRPr="004323DD" w:rsidRDefault="004323DD" w:rsidP="004323DD">
      <w:pPr>
        <w:ind w:firstLine="567"/>
        <w:jc w:val="both"/>
        <w:rPr>
          <w:sz w:val="24"/>
          <w:szCs w:val="24"/>
        </w:rPr>
      </w:pPr>
    </w:p>
    <w:p w:rsidR="00AC4B37" w:rsidRPr="004323DD" w:rsidRDefault="00AC4B37" w:rsidP="005D2175">
      <w:pPr>
        <w:jc w:val="both"/>
        <w:rPr>
          <w:sz w:val="24"/>
          <w:szCs w:val="24"/>
        </w:rPr>
      </w:pPr>
    </w:p>
    <w:p w:rsidR="00582902" w:rsidRPr="004323DD" w:rsidRDefault="00AC4B37" w:rsidP="00206F18">
      <w:pPr>
        <w:jc w:val="both"/>
        <w:rPr>
          <w:sz w:val="24"/>
          <w:szCs w:val="24"/>
        </w:rPr>
      </w:pPr>
      <w:r w:rsidRPr="004323DD">
        <w:rPr>
          <w:sz w:val="24"/>
          <w:szCs w:val="24"/>
        </w:rPr>
        <w:t xml:space="preserve">Начальник управления экономики                                                                  </w:t>
      </w:r>
      <w:r w:rsidR="00A03073" w:rsidRPr="004323DD">
        <w:rPr>
          <w:sz w:val="24"/>
          <w:szCs w:val="24"/>
        </w:rPr>
        <w:t xml:space="preserve">            </w:t>
      </w:r>
      <w:r w:rsidRPr="004323DD">
        <w:rPr>
          <w:sz w:val="24"/>
          <w:szCs w:val="24"/>
        </w:rPr>
        <w:t>Самсонова Т.И.</w:t>
      </w:r>
    </w:p>
    <w:sectPr w:rsidR="00582902" w:rsidRPr="004323DD" w:rsidSect="00024A5F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1E4"/>
    <w:multiLevelType w:val="hybridMultilevel"/>
    <w:tmpl w:val="C248EF88"/>
    <w:lvl w:ilvl="0" w:tplc="26305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522A21"/>
    <w:multiLevelType w:val="hybridMultilevel"/>
    <w:tmpl w:val="10167604"/>
    <w:lvl w:ilvl="0" w:tplc="D49E39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916B5D"/>
    <w:multiLevelType w:val="hybridMultilevel"/>
    <w:tmpl w:val="F746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15D33"/>
    <w:multiLevelType w:val="hybridMultilevel"/>
    <w:tmpl w:val="57525C7A"/>
    <w:lvl w:ilvl="0" w:tplc="231E87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B62F79"/>
    <w:multiLevelType w:val="hybridMultilevel"/>
    <w:tmpl w:val="18666FE8"/>
    <w:lvl w:ilvl="0" w:tplc="CC78D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5F4BA6"/>
    <w:multiLevelType w:val="multilevel"/>
    <w:tmpl w:val="EB3CE94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F34312F"/>
    <w:multiLevelType w:val="hybridMultilevel"/>
    <w:tmpl w:val="292E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D3"/>
    <w:rsid w:val="00002869"/>
    <w:rsid w:val="00024A5F"/>
    <w:rsid w:val="00095CA2"/>
    <w:rsid w:val="000968E6"/>
    <w:rsid w:val="000F5389"/>
    <w:rsid w:val="000F53F1"/>
    <w:rsid w:val="00112E68"/>
    <w:rsid w:val="00114A33"/>
    <w:rsid w:val="00145412"/>
    <w:rsid w:val="00162945"/>
    <w:rsid w:val="001A0D1F"/>
    <w:rsid w:val="00206E8A"/>
    <w:rsid w:val="00206F18"/>
    <w:rsid w:val="0022535F"/>
    <w:rsid w:val="00245259"/>
    <w:rsid w:val="002B44A0"/>
    <w:rsid w:val="002C0263"/>
    <w:rsid w:val="002F7AAE"/>
    <w:rsid w:val="0034034E"/>
    <w:rsid w:val="00351729"/>
    <w:rsid w:val="004323DD"/>
    <w:rsid w:val="00447202"/>
    <w:rsid w:val="00451C14"/>
    <w:rsid w:val="004770A0"/>
    <w:rsid w:val="00483B61"/>
    <w:rsid w:val="004E2B4C"/>
    <w:rsid w:val="004E48D3"/>
    <w:rsid w:val="004F02C9"/>
    <w:rsid w:val="00512CA0"/>
    <w:rsid w:val="005238F6"/>
    <w:rsid w:val="00555304"/>
    <w:rsid w:val="00582902"/>
    <w:rsid w:val="005932D6"/>
    <w:rsid w:val="005A3210"/>
    <w:rsid w:val="005D2175"/>
    <w:rsid w:val="005D54AC"/>
    <w:rsid w:val="005E6AA6"/>
    <w:rsid w:val="006352F0"/>
    <w:rsid w:val="006472BD"/>
    <w:rsid w:val="00677508"/>
    <w:rsid w:val="00677D84"/>
    <w:rsid w:val="0068406F"/>
    <w:rsid w:val="006C43C9"/>
    <w:rsid w:val="006C6B24"/>
    <w:rsid w:val="00702CB4"/>
    <w:rsid w:val="007077BF"/>
    <w:rsid w:val="007517C2"/>
    <w:rsid w:val="00753CA2"/>
    <w:rsid w:val="007A6898"/>
    <w:rsid w:val="007C502F"/>
    <w:rsid w:val="00812D61"/>
    <w:rsid w:val="00851D64"/>
    <w:rsid w:val="00895FF3"/>
    <w:rsid w:val="008F35DE"/>
    <w:rsid w:val="00924021"/>
    <w:rsid w:val="00937BBA"/>
    <w:rsid w:val="00987378"/>
    <w:rsid w:val="00997DB3"/>
    <w:rsid w:val="009A32C1"/>
    <w:rsid w:val="009C2542"/>
    <w:rsid w:val="00A03073"/>
    <w:rsid w:val="00A740AC"/>
    <w:rsid w:val="00A84BF3"/>
    <w:rsid w:val="00AB28FD"/>
    <w:rsid w:val="00AC4B37"/>
    <w:rsid w:val="00AD5EDE"/>
    <w:rsid w:val="00AE492B"/>
    <w:rsid w:val="00B21DF8"/>
    <w:rsid w:val="00B2574B"/>
    <w:rsid w:val="00B51FB4"/>
    <w:rsid w:val="00C44CBF"/>
    <w:rsid w:val="00C47F3E"/>
    <w:rsid w:val="00C527A4"/>
    <w:rsid w:val="00CD17D1"/>
    <w:rsid w:val="00CE0772"/>
    <w:rsid w:val="00D33391"/>
    <w:rsid w:val="00D53F5E"/>
    <w:rsid w:val="00D61886"/>
    <w:rsid w:val="00DD7C2D"/>
    <w:rsid w:val="00DE4AAF"/>
    <w:rsid w:val="00E23FAC"/>
    <w:rsid w:val="00E47608"/>
    <w:rsid w:val="00E510D1"/>
    <w:rsid w:val="00E80DF8"/>
    <w:rsid w:val="00EA3D35"/>
    <w:rsid w:val="00EB664E"/>
    <w:rsid w:val="00EE4337"/>
    <w:rsid w:val="00EF51B2"/>
    <w:rsid w:val="00F07676"/>
    <w:rsid w:val="00F25855"/>
    <w:rsid w:val="00F36D7A"/>
    <w:rsid w:val="00F6375C"/>
    <w:rsid w:val="00FA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05A96-0D56-46E9-A476-0D563B4B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48D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E48D3"/>
    <w:pPr>
      <w:widowControl w:val="0"/>
      <w:autoSpaceDE/>
      <w:autoSpaceDN/>
      <w:spacing w:before="5"/>
      <w:ind w:left="102" w:firstLine="707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E48D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Title">
    <w:name w:val="ConsPlusTitle"/>
    <w:rsid w:val="004E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4E48D3"/>
    <w:pPr>
      <w:widowControl w:val="0"/>
      <w:autoSpaceDE/>
      <w:autoSpaceDN/>
      <w:ind w:left="102"/>
      <w:outlineLvl w:val="1"/>
    </w:pPr>
    <w:rPr>
      <w:b/>
      <w:bCs/>
      <w:sz w:val="28"/>
      <w:szCs w:val="28"/>
      <w:lang w:val="en-US" w:eastAsia="en-US"/>
    </w:rPr>
  </w:style>
  <w:style w:type="table" w:styleId="a6">
    <w:name w:val="Table Grid"/>
    <w:basedOn w:val="a1"/>
    <w:uiPriority w:val="59"/>
    <w:rsid w:val="00E8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2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290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45259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257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314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7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27F00B2DAA37AA45EEB3EEFF647A6185E4D2D16574C682C260A89EA4mD3CH" TargetMode="External"/><Relationship Id="rId5" Type="http://schemas.openxmlformats.org/officeDocument/2006/relationships/hyperlink" Target="http://www.vmr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Пятенок Н.А.</dc:creator>
  <cp:lastModifiedBy>Лазыкина Екатерина Анатольевна</cp:lastModifiedBy>
  <cp:revision>44</cp:revision>
  <cp:lastPrinted>2017-07-11T12:23:00Z</cp:lastPrinted>
  <dcterms:created xsi:type="dcterms:W3CDTF">2017-02-07T12:28:00Z</dcterms:created>
  <dcterms:modified xsi:type="dcterms:W3CDTF">2017-10-19T08:50:00Z</dcterms:modified>
</cp:coreProperties>
</file>