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94" w:rsidRDefault="00061E94">
      <w:pPr>
        <w:pStyle w:val="ConsPlusTitlePage"/>
      </w:pPr>
      <w:r>
        <w:br/>
      </w:r>
    </w:p>
    <w:p w:rsidR="00061E94" w:rsidRDefault="00061E94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61E9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1E94" w:rsidRDefault="00061E94">
            <w:pPr>
              <w:pStyle w:val="ConsPlusNormal"/>
            </w:pPr>
            <w:bookmarkStart w:id="0" w:name="_GoBack" w:colFirst="1" w:colLast="2"/>
            <w:r>
              <w:t>30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61E94" w:rsidRDefault="00061E94">
            <w:pPr>
              <w:pStyle w:val="ConsPlusNormal"/>
              <w:jc w:val="right"/>
            </w:pPr>
            <w:r>
              <w:t>N 193/2014-ОЗ</w:t>
            </w:r>
          </w:p>
        </w:tc>
      </w:tr>
      <w:bookmarkEnd w:id="0"/>
    </w:tbl>
    <w:p w:rsidR="00061E94" w:rsidRDefault="00061E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right"/>
      </w:pPr>
      <w:r>
        <w:t>Принят</w:t>
      </w:r>
    </w:p>
    <w:p w:rsidR="00061E94" w:rsidRDefault="00061E94">
      <w:pPr>
        <w:pStyle w:val="ConsPlusNormal"/>
        <w:jc w:val="right"/>
      </w:pPr>
      <w:hyperlink r:id="rId4" w:history="1">
        <w:r>
          <w:rPr>
            <w:color w:val="0000FF"/>
          </w:rPr>
          <w:t>постановлением</w:t>
        </w:r>
      </w:hyperlink>
    </w:p>
    <w:p w:rsidR="00061E94" w:rsidRDefault="00061E94">
      <w:pPr>
        <w:pStyle w:val="ConsPlusNormal"/>
        <w:jc w:val="right"/>
      </w:pPr>
      <w:r>
        <w:t>Московской областной Думы</w:t>
      </w:r>
    </w:p>
    <w:p w:rsidR="00061E94" w:rsidRDefault="00061E94">
      <w:pPr>
        <w:pStyle w:val="ConsPlusNormal"/>
        <w:jc w:val="right"/>
      </w:pPr>
      <w:r>
        <w:t>от 18 декабря 2014 г. N 24/110-П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Title"/>
        <w:jc w:val="center"/>
      </w:pPr>
      <w:r>
        <w:t>ЗАКОН</w:t>
      </w:r>
    </w:p>
    <w:p w:rsidR="00061E94" w:rsidRDefault="00061E94">
      <w:pPr>
        <w:pStyle w:val="ConsPlusTitle"/>
        <w:jc w:val="center"/>
      </w:pPr>
      <w:r>
        <w:t>МОСКОВСКОЙ ОБЛАСТИ</w:t>
      </w:r>
    </w:p>
    <w:p w:rsidR="00061E94" w:rsidRDefault="00061E94">
      <w:pPr>
        <w:pStyle w:val="ConsPlusTitle"/>
        <w:jc w:val="center"/>
      </w:pPr>
    </w:p>
    <w:p w:rsidR="00061E94" w:rsidRDefault="00061E94">
      <w:pPr>
        <w:pStyle w:val="ConsPlusTitle"/>
        <w:jc w:val="center"/>
      </w:pPr>
      <w:r>
        <w:t>О ПРОВЕДЕНИИ ОЦЕНКИ РЕГУЛИРУЮЩЕГО ВОЗДЕЙСТВИЯ ПРОЕКТОВ</w:t>
      </w:r>
    </w:p>
    <w:p w:rsidR="00061E94" w:rsidRDefault="00061E94">
      <w:pPr>
        <w:pStyle w:val="ConsPlusTitle"/>
        <w:jc w:val="center"/>
      </w:pPr>
      <w:r>
        <w:t>НОРМАТИВНЫХ ПРАВОВЫХ АКТОВ МОСКОВСКОЙ ОБЛАСТИ И ПРОЕКТОВ</w:t>
      </w:r>
    </w:p>
    <w:p w:rsidR="00061E94" w:rsidRDefault="00061E94">
      <w:pPr>
        <w:pStyle w:val="ConsPlusTitle"/>
        <w:jc w:val="center"/>
      </w:pPr>
      <w:r>
        <w:t>МУНИЦИПАЛЬНЫХ НОРМАТИВНЫХ ПРАВОВЫХ АКТОВ, ЗАТРАГИВАЮЩИХ</w:t>
      </w:r>
    </w:p>
    <w:p w:rsidR="00061E94" w:rsidRDefault="00061E94">
      <w:pPr>
        <w:pStyle w:val="ConsPlusTitle"/>
        <w:jc w:val="center"/>
      </w:pPr>
      <w:r>
        <w:t>ВОПРОСЫ ОСУЩЕСТВЛЕНИЯ ПРЕДПРИНИМАТЕЛЬСКОЙ И ИНВЕСТИЦИОННОЙ</w:t>
      </w:r>
    </w:p>
    <w:p w:rsidR="00061E94" w:rsidRDefault="00061E94">
      <w:pPr>
        <w:pStyle w:val="ConsPlusTitle"/>
        <w:jc w:val="center"/>
      </w:pPr>
      <w:r>
        <w:t>ДЕЯТЕЛЬНОСТИ, И ЭКСПЕРТИЗЫ НОРМАТИВНЫХ ПРАВОВЫХ АКТОВ</w:t>
      </w:r>
    </w:p>
    <w:p w:rsidR="00061E94" w:rsidRDefault="00061E94">
      <w:pPr>
        <w:pStyle w:val="ConsPlusTitle"/>
        <w:jc w:val="center"/>
      </w:pPr>
      <w:r>
        <w:t>МОСКОВСКОЙ ОБЛАСТИ, МУНИЦИПАЛЬНЫХ НОРМАТИВНЫХ ПРАВОВЫХ</w:t>
      </w:r>
    </w:p>
    <w:p w:rsidR="00061E94" w:rsidRDefault="00061E94">
      <w:pPr>
        <w:pStyle w:val="ConsPlusTitle"/>
        <w:jc w:val="center"/>
      </w:pPr>
      <w:r>
        <w:t>АКТОВ, ЗАТРАГИВАЮЩИХ ВОПРОСЫ ОСУЩЕСТВЛЕНИЯ</w:t>
      </w:r>
    </w:p>
    <w:p w:rsidR="00061E94" w:rsidRDefault="00061E94">
      <w:pPr>
        <w:pStyle w:val="ConsPlusTitle"/>
        <w:jc w:val="center"/>
      </w:pPr>
      <w:r>
        <w:t>ПРЕДПРИНИМАТЕЛЬСКОЙ И ИНВЕСТИЦИОННОЙ ДЕЯТЕЛЬНОСТИ</w:t>
      </w:r>
    </w:p>
    <w:p w:rsidR="00061E94" w:rsidRDefault="00061E94">
      <w:pPr>
        <w:pStyle w:val="ConsPlusNormal"/>
        <w:jc w:val="center"/>
      </w:pPr>
      <w:r>
        <w:t>Список изменяющих документов</w:t>
      </w:r>
    </w:p>
    <w:p w:rsidR="00061E94" w:rsidRDefault="00061E94">
      <w:pPr>
        <w:pStyle w:val="ConsPlusNormal"/>
        <w:jc w:val="center"/>
      </w:pPr>
      <w:r>
        <w:t>(в ред. законов Московской области</w:t>
      </w:r>
    </w:p>
    <w:p w:rsidR="00061E94" w:rsidRDefault="00061E94">
      <w:pPr>
        <w:pStyle w:val="ConsPlusNormal"/>
        <w:jc w:val="center"/>
      </w:pPr>
      <w:r>
        <w:t xml:space="preserve">от 05.03.2015 </w:t>
      </w:r>
      <w:hyperlink r:id="rId5" w:history="1">
        <w:r>
          <w:rPr>
            <w:color w:val="0000FF"/>
          </w:rPr>
          <w:t>N 23/2015-ОЗ</w:t>
        </w:r>
      </w:hyperlink>
      <w:r>
        <w:t xml:space="preserve">, от 27.06.2016 </w:t>
      </w:r>
      <w:hyperlink r:id="rId6" w:history="1">
        <w:r>
          <w:rPr>
            <w:color w:val="0000FF"/>
          </w:rPr>
          <w:t>N 72/2016-ОЗ</w:t>
        </w:r>
      </w:hyperlink>
      <w:r>
        <w:t>)</w:t>
      </w:r>
    </w:p>
    <w:p w:rsidR="00061E94" w:rsidRDefault="00061E94">
      <w:pPr>
        <w:pStyle w:val="ConsPlusNormal"/>
        <w:jc w:val="center"/>
      </w:pPr>
    </w:p>
    <w:p w:rsidR="00061E94" w:rsidRDefault="00061E94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061E94" w:rsidRDefault="00061E94">
      <w:pPr>
        <w:pStyle w:val="ConsPlusNormal"/>
        <w:ind w:firstLine="540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8" w:history="1">
        <w:r>
          <w:rPr>
            <w:color w:val="0000FF"/>
          </w:rPr>
          <w:t>статьей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</w:t>
      </w:r>
      <w:hyperlink r:id="rId9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10" w:history="1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регулирует отношения, связанные с проведением оценки регулирующего воздействия проектов нормативных правовых актов Московской области, устанавливающих новые или изменяющих ранее предусмотренные нормативными правовыми актами Московской области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Московской области, затрагивающих вопросы осуществления предпринимательской и инвестиционной деятельности (далее - проекты нормативных правовых актов Московской области), и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проекты муниципальных нормативных правовых актов), мониторинга фактического воздействия и экспертизы нормативных правовых актов Московской области, затрагивающих вопросы осуществления предпринимательской и инвестиционной деятельности (далее - нормативные правовые акты Московской области), и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муниципальные нормативные правовые акты).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2. Общие положения</w:t>
      </w:r>
    </w:p>
    <w:p w:rsidR="00061E94" w:rsidRDefault="00061E94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Оценка регулирующего воздействия проектов нормативных правовых актов Московской области, проектов муниципальных нормативных правовых актов, мониторинг и экспертиза нормативных правовых актов Московской области и экспертиза муниципальных нормативных правовых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подвергшихся воздействию правового регулирования, для выбора наиболее эффективного варианта регулирующего воздействия.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3. Проведение оценки регулирующего воздействия проектов нормативных правовых актов Московской области</w:t>
      </w:r>
    </w:p>
    <w:p w:rsidR="00061E94" w:rsidRDefault="00061E94">
      <w:pPr>
        <w:pStyle w:val="ConsPlusNormal"/>
        <w:ind w:firstLine="540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Оценка регулирующего воздействия проектов нормативных правовых актов Московской области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Московской области.</w:t>
      </w:r>
    </w:p>
    <w:p w:rsidR="00061E94" w:rsidRDefault="00061E94">
      <w:pPr>
        <w:pStyle w:val="ConsPlusNormal"/>
        <w:ind w:firstLine="540"/>
        <w:jc w:val="both"/>
      </w:pPr>
      <w:r>
        <w:t>Оценке регулирующего воздействия подлежат проекты законов Московской области, за исключением проектов законов Московской области, устанавливающих, изменяющих, приостанавливающих, отменяющих региональные налоги, а также налоговые ставки по федеральным налогам и проектов законов Московской области, регулирующих бюджетные правоотношения, а также проекты постановлений Губернатора Московской области, постановлений Правительства Московской области, распоряжений центральных исполнительных органов государственной власти Московской области, имеющих нормативный характер.</w:t>
      </w:r>
    </w:p>
    <w:p w:rsidR="00061E94" w:rsidRDefault="00061E94">
      <w:pPr>
        <w:pStyle w:val="ConsPlusNormal"/>
        <w:ind w:firstLine="540"/>
        <w:jc w:val="both"/>
      </w:pPr>
      <w:r>
        <w:t>2. Оценка регулирующего воздействия проектов нормативных правовых актов Московской области проводится центральным исполнительным органом государственной власти Московской области, уполномоченным Правительством Московской области (далее - Уполномоченный орган по проведению оценки регулирующего воздействия), в порядке, установленном Правительством Московской области.</w:t>
      </w:r>
    </w:p>
    <w:p w:rsidR="00061E94" w:rsidRDefault="00061E94">
      <w:pPr>
        <w:pStyle w:val="ConsPlusNormal"/>
        <w:ind w:firstLine="540"/>
        <w:jc w:val="both"/>
      </w:pPr>
      <w:bookmarkStart w:id="1" w:name="P40"/>
      <w:bookmarkEnd w:id="1"/>
      <w:r>
        <w:t xml:space="preserve">3. Проекты законов Московской области, подлежащие оценке регулирующего воздействия, внесенные в Московскую областную Думу депутатами Московской областной Думы; фракциями в Московской областной Думе; органами Московской областной Думы, в состав которых входят депутаты Московской областной Думы; членом Совета Федерации Федерального Собрания Российской Федерации - представителем от Московской областной Думы; членом Совета Федерации Федерального Собрания Российской Федерации - представителем от Правительства Московской области; Контрольно-счетной палатой Московской области; представительными органами муниципальных образований Московской области; Советом муниципальных образований Московской области; прокурором Московской области, направляются для проведения оценки регулирующего воздействия в Уполномоченный орган по проведению оценки регулирующего воздействия в порядке и сроки, установленные </w:t>
      </w:r>
      <w:hyperlink r:id="rId13" w:history="1">
        <w:r>
          <w:rPr>
            <w:color w:val="0000FF"/>
          </w:rPr>
          <w:t>Регламентом</w:t>
        </w:r>
      </w:hyperlink>
      <w:r>
        <w:t xml:space="preserve"> Московской областной Думы.</w:t>
      </w:r>
    </w:p>
    <w:p w:rsidR="00061E94" w:rsidRDefault="00061E94">
      <w:pPr>
        <w:pStyle w:val="ConsPlusNormal"/>
        <w:ind w:firstLine="540"/>
        <w:jc w:val="both"/>
      </w:pPr>
      <w:r>
        <w:t xml:space="preserve">4. Срок проведения оценки регулирующего воздействия проектов законов Московской области, указанных в </w:t>
      </w:r>
      <w:hyperlink w:anchor="P40" w:history="1">
        <w:r>
          <w:rPr>
            <w:color w:val="0000FF"/>
          </w:rPr>
          <w:t>части 3</w:t>
        </w:r>
      </w:hyperlink>
      <w:r>
        <w:t xml:space="preserve"> настоящей статьи, не может превышать 45 календарных дней со дня поступления проекта закона Московской области в Уполномоченный орган по проведению оценки регулирующего воздействия.</w:t>
      </w:r>
    </w:p>
    <w:p w:rsidR="00061E94" w:rsidRDefault="00061E94">
      <w:pPr>
        <w:pStyle w:val="ConsPlusNormal"/>
        <w:ind w:firstLine="540"/>
        <w:jc w:val="both"/>
      </w:pPr>
      <w:r>
        <w:t xml:space="preserve">5. Московская областная Дума рассматривает проект закона Московской области, указанного в </w:t>
      </w:r>
      <w:hyperlink w:anchor="P40" w:history="1">
        <w:r>
          <w:rPr>
            <w:color w:val="0000FF"/>
          </w:rPr>
          <w:t>части 3</w:t>
        </w:r>
      </w:hyperlink>
      <w:r>
        <w:t xml:space="preserve"> настоящей статьи, с учетом заключения об оценке регулирующего воздействия проекта закона Московской области, при его принятии во втором чтении в порядке, установленном Регламентом Московской областной Думы.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4. Мониторинг фактического воздействия нормативных правовых актов Московской области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Мониторинг фактического воздействия нормативных правовых актов Московской области проводится в отношении нормативных правовых актов Московской области, при подготовке которых проводилась процедура оценки регулирующего воздействия.</w:t>
      </w:r>
    </w:p>
    <w:p w:rsidR="00061E94" w:rsidRDefault="00061E94">
      <w:pPr>
        <w:pStyle w:val="ConsPlusNormal"/>
        <w:ind w:firstLine="540"/>
        <w:jc w:val="both"/>
      </w:pPr>
      <w:r>
        <w:t>2. Мониторинг фактического воздействия нормативных правовых актов Московской области проводится на основании анализа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последствиями.</w:t>
      </w:r>
    </w:p>
    <w:p w:rsidR="00061E94" w:rsidRDefault="00061E94">
      <w:pPr>
        <w:pStyle w:val="ConsPlusNormal"/>
        <w:ind w:firstLine="540"/>
        <w:jc w:val="both"/>
      </w:pPr>
      <w:r>
        <w:t>Результаты анализа последствий установленного правового регулирования могут являться основанием для формирования предложений об отмене или изменении нормативного правового акта Московской области или его отдельных положений.</w:t>
      </w:r>
    </w:p>
    <w:p w:rsidR="00061E94" w:rsidRDefault="00061E94">
      <w:pPr>
        <w:pStyle w:val="ConsPlusNormal"/>
        <w:ind w:firstLine="540"/>
        <w:jc w:val="both"/>
      </w:pPr>
      <w:r>
        <w:t>3. Порядок проведения мониторинга фактического воздействия нормативных правовых актов Московской области устанавливается Правительством Московской области.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5. Проведение экспертизы нормативных правовых актов Московской области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Нормативные правовые акты Московской области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61E94" w:rsidRDefault="00061E94">
      <w:pPr>
        <w:pStyle w:val="ConsPlusNormal"/>
        <w:ind w:firstLine="540"/>
        <w:jc w:val="both"/>
      </w:pPr>
      <w:r>
        <w:t>2. Экспертиза нормативных правовых актов Московской области проводится центральным исполнительным органом государственной власти Московской области, уполномоченным Правительством Московской области на проведение экспертизы нормативных правовых актов Московской области, в порядке, установленном Правительством Московской области.</w:t>
      </w:r>
    </w:p>
    <w:p w:rsidR="00061E94" w:rsidRDefault="00061E94">
      <w:pPr>
        <w:pStyle w:val="ConsPlusNormal"/>
        <w:jc w:val="both"/>
      </w:pPr>
      <w:r>
        <w:t xml:space="preserve">(часть 2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ind w:firstLine="540"/>
        <w:jc w:val="both"/>
      </w:pPr>
      <w:r>
        <w:t>3. Для проведения экспертизы нормативных правовых актов Московской области могут привлекаться эксперты в порядке, установленном законодательством Российской Федерации.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6. Проведение оценки регулирующего воздействия проектов муниципальных нормативных правовых актов</w:t>
      </w:r>
    </w:p>
    <w:p w:rsidR="00061E94" w:rsidRDefault="00061E94">
      <w:pPr>
        <w:pStyle w:val="ConsPlusNormal"/>
        <w:ind w:firstLine="540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муниципальных образований Московской области.</w:t>
      </w:r>
    </w:p>
    <w:p w:rsidR="00061E94" w:rsidRDefault="00061E94">
      <w:pPr>
        <w:pStyle w:val="ConsPlusNormal"/>
        <w:ind w:firstLine="540"/>
        <w:jc w:val="both"/>
      </w:pPr>
      <w:r>
        <w:t>2. Оценке регулирующего воздействия подлежат проекты муниципальных нормативных правовых актов, за исключением проектов нормативных правовых актов представительных органов муниципальных образований Московской области, устанавливающих, изменяющих, приостанавливающих, отменяющих местные налоги и сборы, и проектов нормативных правовых актов представительных органов муниципальных образований Московской области, регулирующих бюджетные правоотношения.</w:t>
      </w:r>
    </w:p>
    <w:p w:rsidR="00061E94" w:rsidRDefault="00061E94">
      <w:pPr>
        <w:pStyle w:val="ConsPlusNormal"/>
        <w:ind w:firstLine="540"/>
        <w:jc w:val="both"/>
      </w:pPr>
      <w:r>
        <w:t xml:space="preserve">3. Проведение оценки регулирующего воздействия проектов муниципальных нормативных правовых актов является обязательным для муниципальных образований Московской области, включенных в </w:t>
      </w:r>
      <w:hyperlink w:anchor="P120" w:history="1">
        <w:r>
          <w:rPr>
            <w:color w:val="0000FF"/>
          </w:rPr>
          <w:t>перечень</w:t>
        </w:r>
      </w:hyperlink>
      <w:r>
        <w:t xml:space="preserve"> муниципальных образований Московской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 (далее также - перечень муниципальных образований Московской области), согласно приложению к настоящему Закону.</w:t>
      </w:r>
    </w:p>
    <w:p w:rsidR="00061E94" w:rsidRDefault="00061E94">
      <w:pPr>
        <w:pStyle w:val="ConsPlusNormal"/>
        <w:ind w:firstLine="540"/>
        <w:jc w:val="both"/>
      </w:pPr>
      <w:r>
        <w:t xml:space="preserve">4. Оценка регулирующего воздействия проектов муниципальных нормативных правовых актов муниципальных образований Московской области, не указанных в </w:t>
      </w:r>
      <w:hyperlink w:anchor="P120" w:history="1">
        <w:r>
          <w:rPr>
            <w:color w:val="0000FF"/>
          </w:rPr>
          <w:t>приложении</w:t>
        </w:r>
      </w:hyperlink>
      <w:r>
        <w:t xml:space="preserve"> к настоящему Закону, может проводиться по решению органов местного самоуправления муниципальных образований Московской области.</w:t>
      </w:r>
    </w:p>
    <w:p w:rsidR="00061E94" w:rsidRDefault="00061E94">
      <w:pPr>
        <w:pStyle w:val="ConsPlusNormal"/>
        <w:ind w:firstLine="540"/>
        <w:jc w:val="both"/>
      </w:pPr>
      <w:r>
        <w:t>5. По результатам проведения оценки регулирующего воздействия проектов муниципальных нормативных правовых актов составляется отчет о проведении оценки регулирующего воздействия и публичного обсуждения, готовится заключение об оценке регулирующего воздействия проекта муниципального нормативного правового акта.</w:t>
      </w:r>
    </w:p>
    <w:p w:rsidR="00061E94" w:rsidRDefault="00061E94">
      <w:pPr>
        <w:pStyle w:val="ConsPlusNormal"/>
        <w:ind w:firstLine="540"/>
        <w:jc w:val="both"/>
      </w:pPr>
      <w:r>
        <w:t>6. Заключение об оценке регулирующего воздействия проекта муниципального нормативного правового акта размещается в информационно-телекоммуникационной сети "Интернет" на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:rsidR="00061E94" w:rsidRDefault="00061E94">
      <w:pPr>
        <w:pStyle w:val="ConsPlusNormal"/>
        <w:ind w:firstLine="540"/>
        <w:jc w:val="both"/>
      </w:pPr>
      <w:r>
        <w:t>7. Порядок проведения оценки регулирующего воздействия проектов муниципальных нормативных правовых актов устанавливается муниципальными нормативными правовыми актами в соответствии с настоящим Законом.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7. Проведение экспертизы муниципальных нормативных правовых актов</w:t>
      </w:r>
    </w:p>
    <w:p w:rsidR="00061E94" w:rsidRDefault="00061E94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Муниципальные нормативные правовые акты подлежат экспертизе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061E94" w:rsidRDefault="00061E94">
      <w:pPr>
        <w:pStyle w:val="ConsPlusNormal"/>
        <w:ind w:firstLine="540"/>
        <w:jc w:val="both"/>
      </w:pPr>
      <w:r>
        <w:t xml:space="preserve">2. Проведение экспертизы муниципальных нормативных правовых актов является обязательным для муниципальных образований Московской области, включенных в </w:t>
      </w:r>
      <w:hyperlink w:anchor="P120" w:history="1">
        <w:r>
          <w:rPr>
            <w:color w:val="0000FF"/>
          </w:rPr>
          <w:t>перечень</w:t>
        </w:r>
      </w:hyperlink>
      <w:r>
        <w:t xml:space="preserve"> муниципальных образований Московской области согласно </w:t>
      </w:r>
      <w:proofErr w:type="gramStart"/>
      <w:r>
        <w:t>приложению</w:t>
      </w:r>
      <w:proofErr w:type="gramEnd"/>
      <w:r>
        <w:t xml:space="preserve"> к настоящему Закону.</w:t>
      </w:r>
    </w:p>
    <w:p w:rsidR="00061E94" w:rsidRDefault="00061E94">
      <w:pPr>
        <w:pStyle w:val="ConsPlusNormal"/>
        <w:ind w:firstLine="540"/>
        <w:jc w:val="both"/>
      </w:pPr>
      <w:r>
        <w:t xml:space="preserve">3. Экспертиза муниципальных нормативных правовых актов муниципальных образований Московской области, не указанных в </w:t>
      </w:r>
      <w:hyperlink w:anchor="P120" w:history="1">
        <w:r>
          <w:rPr>
            <w:color w:val="0000FF"/>
          </w:rPr>
          <w:t>приложении</w:t>
        </w:r>
      </w:hyperlink>
      <w:r>
        <w:t xml:space="preserve"> к настоящему Закону, может проводиться по решению органов местного самоуправления муниципальных образований Московской области.</w:t>
      </w:r>
    </w:p>
    <w:p w:rsidR="00061E94" w:rsidRDefault="00061E94">
      <w:pPr>
        <w:pStyle w:val="ConsPlusNormal"/>
        <w:ind w:firstLine="540"/>
        <w:jc w:val="both"/>
      </w:pPr>
      <w:r>
        <w:t>4. Заключение об экспертизе муниципального нормативного правового акта размещается в информационно-телекоммуникационной сети "Интернет" на официальном сайте муниципального образования Московской области или на сайте Московской области в соответствии с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самоуправления.</w:t>
      </w:r>
    </w:p>
    <w:p w:rsidR="00061E94" w:rsidRDefault="00061E94">
      <w:pPr>
        <w:pStyle w:val="ConsPlusNormal"/>
        <w:ind w:firstLine="540"/>
        <w:jc w:val="both"/>
      </w:pPr>
      <w:r>
        <w:t>5. Порядок проведения экспертизы муниципальных нормативных правовых актов устанавливается муниципальным нормативным правовым актом в соответствии с настоящим Законом.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7.1. Критерий включения муниципальных образований Московской области в перечень муниципальных образований Московской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</w:t>
      </w:r>
    </w:p>
    <w:p w:rsidR="00061E94" w:rsidRDefault="00061E94">
      <w:pPr>
        <w:pStyle w:val="ConsPlusNormal"/>
        <w:ind w:firstLine="540"/>
        <w:jc w:val="both"/>
      </w:pPr>
      <w:r>
        <w:t xml:space="preserve">(введена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В перечень муниципальных образований Московской области,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является обязательным, включаются муниципальные образования Московской области, наделенные статусом муниципального района или городского округа Московской области в соответствии с законодательством.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8. Финансирование деятельности по проведению оценки регулирующего воздействия проектов нормативных правовых актов, экспертизы нормативных правовых актов и мониторинга фактического воздействия нормативных правовых актов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Финансирование деятельности по проведению оценки регулирующего воздействия проектов нормативных правовых актов Московской области, мониторинга фактического воздействия нормативных правовых актов Московской области и экспертизы нормативных правовых актов Московской области осуществляется за счет средств бюджета Московской области.</w:t>
      </w:r>
    </w:p>
    <w:p w:rsidR="00061E94" w:rsidRDefault="00061E94">
      <w:pPr>
        <w:pStyle w:val="ConsPlusNormal"/>
        <w:ind w:firstLine="540"/>
        <w:jc w:val="both"/>
      </w:pPr>
      <w:r>
        <w:t>2. Финансирование деятельности по проведению оценки регулирующего воздействия проектов муниципальных нормативных правовых актов и экспертизы муниципальных нормативных правовых актов осуществляется за счет средств соответствующего бюджета муниципального образования Московской области.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Статья 9. Заключительные и переходные положения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1. Настоящий Закон вступает в силу на следующий день после его официального опубликования.</w:t>
      </w:r>
    </w:p>
    <w:p w:rsidR="00061E94" w:rsidRDefault="00061E94">
      <w:pPr>
        <w:pStyle w:val="ConsPlusNormal"/>
        <w:ind w:firstLine="540"/>
        <w:jc w:val="both"/>
      </w:pPr>
      <w:r>
        <w:t xml:space="preserve">2. Утратила силу. - </w:t>
      </w:r>
      <w:hyperlink r:id="rId18" w:history="1">
        <w:r>
          <w:rPr>
            <w:color w:val="0000FF"/>
          </w:rPr>
          <w:t>Закон</w:t>
        </w:r>
      </w:hyperlink>
      <w:r>
        <w:t xml:space="preserve"> Московской области от 27.06.2016 N 72/2016-ОЗ.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right"/>
      </w:pPr>
      <w:r>
        <w:t>Губернатор Московской области</w:t>
      </w:r>
    </w:p>
    <w:p w:rsidR="00061E94" w:rsidRDefault="00061E94">
      <w:pPr>
        <w:pStyle w:val="ConsPlusNormal"/>
        <w:jc w:val="right"/>
      </w:pPr>
      <w:r>
        <w:t>А.Ю. Воробьев</w:t>
      </w:r>
    </w:p>
    <w:p w:rsidR="00061E94" w:rsidRDefault="00061E94">
      <w:pPr>
        <w:pStyle w:val="ConsPlusNormal"/>
      </w:pPr>
      <w:r>
        <w:t>30 декабря 2014 года</w:t>
      </w:r>
    </w:p>
    <w:p w:rsidR="00061E94" w:rsidRDefault="00061E94">
      <w:pPr>
        <w:pStyle w:val="ConsPlusNormal"/>
      </w:pPr>
      <w:r>
        <w:t>N 193/2014-ОЗ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right"/>
      </w:pPr>
      <w:r>
        <w:t>Приложение</w:t>
      </w:r>
    </w:p>
    <w:p w:rsidR="00061E94" w:rsidRDefault="00061E94">
      <w:pPr>
        <w:pStyle w:val="ConsPlusNormal"/>
        <w:jc w:val="right"/>
      </w:pPr>
      <w:r>
        <w:t>к Закону Московской области</w:t>
      </w:r>
    </w:p>
    <w:p w:rsidR="00061E94" w:rsidRDefault="00061E94">
      <w:pPr>
        <w:pStyle w:val="ConsPlusNormal"/>
        <w:jc w:val="right"/>
      </w:pPr>
      <w:r>
        <w:t>"О проведении оценки</w:t>
      </w:r>
    </w:p>
    <w:p w:rsidR="00061E94" w:rsidRDefault="00061E94">
      <w:pPr>
        <w:pStyle w:val="ConsPlusNormal"/>
        <w:jc w:val="right"/>
      </w:pPr>
      <w:r>
        <w:t>регулирующего воздействия проектов</w:t>
      </w:r>
    </w:p>
    <w:p w:rsidR="00061E94" w:rsidRDefault="00061E94">
      <w:pPr>
        <w:pStyle w:val="ConsPlusNormal"/>
        <w:jc w:val="right"/>
      </w:pPr>
      <w:r>
        <w:t>нормативных правовых актов</w:t>
      </w:r>
    </w:p>
    <w:p w:rsidR="00061E94" w:rsidRDefault="00061E94">
      <w:pPr>
        <w:pStyle w:val="ConsPlusNormal"/>
        <w:jc w:val="right"/>
      </w:pPr>
      <w:r>
        <w:t>Московской области и проектов</w:t>
      </w:r>
    </w:p>
    <w:p w:rsidR="00061E94" w:rsidRDefault="00061E94">
      <w:pPr>
        <w:pStyle w:val="ConsPlusNormal"/>
        <w:jc w:val="right"/>
      </w:pPr>
      <w:r>
        <w:t>муниципальных нормативных правовых</w:t>
      </w:r>
    </w:p>
    <w:p w:rsidR="00061E94" w:rsidRDefault="00061E94">
      <w:pPr>
        <w:pStyle w:val="ConsPlusNormal"/>
        <w:jc w:val="right"/>
      </w:pPr>
      <w:r>
        <w:t>актов, затрагивающих вопросы</w:t>
      </w:r>
    </w:p>
    <w:p w:rsidR="00061E94" w:rsidRDefault="00061E94">
      <w:pPr>
        <w:pStyle w:val="ConsPlusNormal"/>
        <w:jc w:val="right"/>
      </w:pPr>
      <w:r>
        <w:t>осуществления предпринимательской</w:t>
      </w:r>
    </w:p>
    <w:p w:rsidR="00061E94" w:rsidRDefault="00061E94">
      <w:pPr>
        <w:pStyle w:val="ConsPlusNormal"/>
        <w:jc w:val="right"/>
      </w:pPr>
      <w:r>
        <w:t>и инвестиционной деятельности,</w:t>
      </w:r>
    </w:p>
    <w:p w:rsidR="00061E94" w:rsidRDefault="00061E94">
      <w:pPr>
        <w:pStyle w:val="ConsPlusNormal"/>
        <w:jc w:val="right"/>
      </w:pPr>
      <w:r>
        <w:t>и экспертизы нормативных правовых</w:t>
      </w:r>
    </w:p>
    <w:p w:rsidR="00061E94" w:rsidRDefault="00061E94">
      <w:pPr>
        <w:pStyle w:val="ConsPlusNormal"/>
        <w:jc w:val="right"/>
      </w:pPr>
      <w:r>
        <w:t>актов Московской области,</w:t>
      </w:r>
    </w:p>
    <w:p w:rsidR="00061E94" w:rsidRDefault="00061E94">
      <w:pPr>
        <w:pStyle w:val="ConsPlusNormal"/>
        <w:jc w:val="right"/>
      </w:pPr>
      <w:r>
        <w:t>муниципальных нормативных правовых</w:t>
      </w:r>
    </w:p>
    <w:p w:rsidR="00061E94" w:rsidRDefault="00061E94">
      <w:pPr>
        <w:pStyle w:val="ConsPlusNormal"/>
        <w:jc w:val="right"/>
      </w:pPr>
      <w:r>
        <w:t>актов, затрагивающих вопросы</w:t>
      </w:r>
    </w:p>
    <w:p w:rsidR="00061E94" w:rsidRDefault="00061E94">
      <w:pPr>
        <w:pStyle w:val="ConsPlusNormal"/>
        <w:jc w:val="right"/>
      </w:pPr>
      <w:r>
        <w:t>осуществления предпринимательской</w:t>
      </w:r>
    </w:p>
    <w:p w:rsidR="00061E94" w:rsidRDefault="00061E94">
      <w:pPr>
        <w:pStyle w:val="ConsPlusNormal"/>
        <w:jc w:val="right"/>
      </w:pPr>
      <w:r>
        <w:t>и инвестиционной деятельности"</w:t>
      </w:r>
    </w:p>
    <w:p w:rsidR="00061E94" w:rsidRDefault="00061E94">
      <w:pPr>
        <w:pStyle w:val="ConsPlusNormal"/>
        <w:jc w:val="right"/>
      </w:pPr>
      <w:r>
        <w:t>от 30 декабря 2014 г. N 193/2014-ОЗ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Title"/>
        <w:jc w:val="center"/>
      </w:pPr>
      <w:bookmarkStart w:id="2" w:name="P120"/>
      <w:bookmarkEnd w:id="2"/>
      <w:r>
        <w:t>ПЕРЕЧЕНЬ</w:t>
      </w:r>
    </w:p>
    <w:p w:rsidR="00061E94" w:rsidRDefault="00061E94">
      <w:pPr>
        <w:pStyle w:val="ConsPlusTitle"/>
        <w:jc w:val="center"/>
      </w:pPr>
      <w:r>
        <w:t>МУНИЦИПАЛЬНЫХ ОБРАЗОВАНИЙ МОСКОВСКОЙ ОБЛАСТИ, В КОТОРЫХ</w:t>
      </w:r>
    </w:p>
    <w:p w:rsidR="00061E94" w:rsidRDefault="00061E94">
      <w:pPr>
        <w:pStyle w:val="ConsPlusTitle"/>
        <w:jc w:val="center"/>
      </w:pPr>
      <w:r>
        <w:t>ПРОВЕДЕНИЕ ОЦЕНКИ РЕГУЛИРУЮЩЕГО ВОЗДЕЙСТВИЯ ПРОЕКТОВ</w:t>
      </w:r>
    </w:p>
    <w:p w:rsidR="00061E94" w:rsidRDefault="00061E94">
      <w:pPr>
        <w:pStyle w:val="ConsPlusTitle"/>
        <w:jc w:val="center"/>
      </w:pPr>
      <w:r>
        <w:t>МУНИЦИПАЛЬНЫХ НОРМАТИВНЫХ ПРАВОВЫХ АКТОВ И ЭКСПЕРТИЗЫ</w:t>
      </w:r>
    </w:p>
    <w:p w:rsidR="00061E94" w:rsidRDefault="00061E94">
      <w:pPr>
        <w:pStyle w:val="ConsPlusTitle"/>
        <w:jc w:val="center"/>
      </w:pPr>
      <w:r>
        <w:t>МУНИЦИПАЛЬНЫХ НОРМАТИВНЫХ ПРАВОВЫХ АКТОВ</w:t>
      </w:r>
    </w:p>
    <w:p w:rsidR="00061E94" w:rsidRDefault="00061E94">
      <w:pPr>
        <w:pStyle w:val="ConsPlusTitle"/>
        <w:jc w:val="center"/>
      </w:pPr>
      <w:r>
        <w:t>ЯВЛЯЕТСЯ ОБЯЗАТЕЛЬНЫМ</w:t>
      </w:r>
    </w:p>
    <w:p w:rsidR="00061E94" w:rsidRDefault="00061E94">
      <w:pPr>
        <w:pStyle w:val="ConsPlusNormal"/>
        <w:jc w:val="center"/>
      </w:pPr>
      <w:r>
        <w:t>Список изменяющих документов</w:t>
      </w:r>
    </w:p>
    <w:p w:rsidR="00061E94" w:rsidRDefault="00061E94">
      <w:pPr>
        <w:pStyle w:val="ConsPlusNormal"/>
        <w:jc w:val="center"/>
      </w:pPr>
      <w:r>
        <w:t xml:space="preserve">(введен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Московской области от 27.06.2016 N 72/2016-ОЗ)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ind w:firstLine="540"/>
        <w:jc w:val="both"/>
      </w:pPr>
      <w:r>
        <w:t>1) Волоколамский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2) Воскресенский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3) Дмитровский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4) Зарайский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 xml:space="preserve">5) </w:t>
      </w:r>
      <w:proofErr w:type="spellStart"/>
      <w:r>
        <w:t>Истринский</w:t>
      </w:r>
      <w:proofErr w:type="spellEnd"/>
      <w:r>
        <w:t xml:space="preserve">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6) Клинский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7) Коломенский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8) Красногорский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9) Ленинский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10) Лотошинский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11) Луховицкий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12) Люберецкий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13) Можайский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14) Наро-Фоминский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15) Ногинский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16) Одинцовский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17) Орехово-Зуевский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18) Павлово-Посадский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19) Пушкинский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20) Раменский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21) Рузский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22) Сергиево-Посадский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 xml:space="preserve">23) </w:t>
      </w:r>
      <w:proofErr w:type="spellStart"/>
      <w:r>
        <w:t>Серпуховский</w:t>
      </w:r>
      <w:proofErr w:type="spellEnd"/>
      <w:r>
        <w:t xml:space="preserve">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 xml:space="preserve">24) </w:t>
      </w:r>
      <w:proofErr w:type="spellStart"/>
      <w:r>
        <w:t>Солнечногорский</w:t>
      </w:r>
      <w:proofErr w:type="spellEnd"/>
      <w:r>
        <w:t xml:space="preserve">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25) Ступинский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26) Талдомский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27) Чеховский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28) Шатурский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29) Щелковский муниципальный район;</w:t>
      </w:r>
    </w:p>
    <w:p w:rsidR="00061E94" w:rsidRDefault="00061E94">
      <w:pPr>
        <w:pStyle w:val="ConsPlusNormal"/>
        <w:ind w:firstLine="540"/>
        <w:jc w:val="both"/>
      </w:pPr>
      <w:r>
        <w:t>30) Городской округ Балашиха;</w:t>
      </w:r>
    </w:p>
    <w:p w:rsidR="00061E94" w:rsidRDefault="00061E94">
      <w:pPr>
        <w:pStyle w:val="ConsPlusNormal"/>
        <w:ind w:firstLine="540"/>
        <w:jc w:val="both"/>
      </w:pPr>
      <w:r>
        <w:t>31) Городской округ Бронницы;</w:t>
      </w:r>
    </w:p>
    <w:p w:rsidR="00061E94" w:rsidRDefault="00061E94">
      <w:pPr>
        <w:pStyle w:val="ConsPlusNormal"/>
        <w:ind w:firstLine="540"/>
        <w:jc w:val="both"/>
      </w:pPr>
      <w:r>
        <w:t xml:space="preserve">32) Городской округ </w:t>
      </w:r>
      <w:proofErr w:type="spellStart"/>
      <w:r>
        <w:t>Власиха</w:t>
      </w:r>
      <w:proofErr w:type="spellEnd"/>
      <w:r>
        <w:t>;</w:t>
      </w:r>
    </w:p>
    <w:p w:rsidR="00061E94" w:rsidRDefault="00061E94">
      <w:pPr>
        <w:pStyle w:val="ConsPlusNormal"/>
        <w:ind w:firstLine="540"/>
        <w:jc w:val="both"/>
      </w:pPr>
      <w:r>
        <w:t>33) Городской округ Восход;</w:t>
      </w:r>
    </w:p>
    <w:p w:rsidR="00061E94" w:rsidRDefault="00061E94">
      <w:pPr>
        <w:pStyle w:val="ConsPlusNormal"/>
        <w:ind w:firstLine="540"/>
        <w:jc w:val="both"/>
      </w:pPr>
      <w:r>
        <w:t>34) Городской округ Дзержинский;</w:t>
      </w:r>
    </w:p>
    <w:p w:rsidR="00061E94" w:rsidRDefault="00061E94">
      <w:pPr>
        <w:pStyle w:val="ConsPlusNormal"/>
        <w:ind w:firstLine="540"/>
        <w:jc w:val="both"/>
      </w:pPr>
      <w:r>
        <w:t>35) Городской округ Долгопрудный;</w:t>
      </w:r>
    </w:p>
    <w:p w:rsidR="00061E94" w:rsidRDefault="00061E94">
      <w:pPr>
        <w:pStyle w:val="ConsPlusNormal"/>
        <w:ind w:firstLine="540"/>
        <w:jc w:val="both"/>
      </w:pPr>
      <w:r>
        <w:t>36) Городской округ Домодедово;</w:t>
      </w:r>
    </w:p>
    <w:p w:rsidR="00061E94" w:rsidRDefault="00061E94">
      <w:pPr>
        <w:pStyle w:val="ConsPlusNormal"/>
        <w:ind w:firstLine="540"/>
        <w:jc w:val="both"/>
      </w:pPr>
      <w:r>
        <w:t>37) Городской округ Дубна;</w:t>
      </w:r>
    </w:p>
    <w:p w:rsidR="00061E94" w:rsidRDefault="00061E94">
      <w:pPr>
        <w:pStyle w:val="ConsPlusNormal"/>
        <w:ind w:firstLine="540"/>
        <w:jc w:val="both"/>
      </w:pPr>
      <w:r>
        <w:t>38) Городской округ Егорьевск;</w:t>
      </w:r>
    </w:p>
    <w:p w:rsidR="00061E94" w:rsidRDefault="00061E94">
      <w:pPr>
        <w:pStyle w:val="ConsPlusNormal"/>
        <w:ind w:firstLine="540"/>
        <w:jc w:val="both"/>
      </w:pPr>
      <w:r>
        <w:t>39) Городской округ Жуковский;</w:t>
      </w:r>
    </w:p>
    <w:p w:rsidR="00061E94" w:rsidRDefault="00061E94">
      <w:pPr>
        <w:pStyle w:val="ConsPlusNormal"/>
        <w:ind w:firstLine="540"/>
        <w:jc w:val="both"/>
      </w:pPr>
      <w:r>
        <w:t>40) Городской округ Звездный городок;</w:t>
      </w:r>
    </w:p>
    <w:p w:rsidR="00061E94" w:rsidRDefault="00061E94">
      <w:pPr>
        <w:pStyle w:val="ConsPlusNormal"/>
        <w:ind w:firstLine="540"/>
        <w:jc w:val="both"/>
      </w:pPr>
      <w:r>
        <w:t>41) Городской округ Звенигород;</w:t>
      </w:r>
    </w:p>
    <w:p w:rsidR="00061E94" w:rsidRDefault="00061E94">
      <w:pPr>
        <w:pStyle w:val="ConsPlusNormal"/>
        <w:ind w:firstLine="540"/>
        <w:jc w:val="both"/>
      </w:pPr>
      <w:r>
        <w:t>42) Городской округ Ивантеевка;</w:t>
      </w:r>
    </w:p>
    <w:p w:rsidR="00061E94" w:rsidRDefault="00061E94">
      <w:pPr>
        <w:pStyle w:val="ConsPlusNormal"/>
        <w:ind w:firstLine="540"/>
        <w:jc w:val="both"/>
      </w:pPr>
      <w:r>
        <w:t>43) Городской округ Кашира;</w:t>
      </w:r>
    </w:p>
    <w:p w:rsidR="00061E94" w:rsidRDefault="00061E94">
      <w:pPr>
        <w:pStyle w:val="ConsPlusNormal"/>
        <w:ind w:firstLine="540"/>
        <w:jc w:val="both"/>
      </w:pPr>
      <w:r>
        <w:t>44) Городской округ Коломна;</w:t>
      </w:r>
    </w:p>
    <w:p w:rsidR="00061E94" w:rsidRDefault="00061E94">
      <w:pPr>
        <w:pStyle w:val="ConsPlusNormal"/>
        <w:ind w:firstLine="540"/>
        <w:jc w:val="both"/>
      </w:pPr>
      <w:r>
        <w:t>45) Городской округ Королев;</w:t>
      </w:r>
    </w:p>
    <w:p w:rsidR="00061E94" w:rsidRDefault="00061E94">
      <w:pPr>
        <w:pStyle w:val="ConsPlusNormal"/>
        <w:ind w:firstLine="540"/>
        <w:jc w:val="both"/>
      </w:pPr>
      <w:r>
        <w:t>46) Городской округ Котельники;</w:t>
      </w:r>
    </w:p>
    <w:p w:rsidR="00061E94" w:rsidRDefault="00061E94">
      <w:pPr>
        <w:pStyle w:val="ConsPlusNormal"/>
        <w:ind w:firstLine="540"/>
        <w:jc w:val="both"/>
      </w:pPr>
      <w:r>
        <w:t>47) Городской округ Красноармейск;</w:t>
      </w:r>
    </w:p>
    <w:p w:rsidR="00061E94" w:rsidRDefault="00061E94">
      <w:pPr>
        <w:pStyle w:val="ConsPlusNormal"/>
        <w:ind w:firstLine="540"/>
        <w:jc w:val="both"/>
      </w:pPr>
      <w:r>
        <w:t>48) Городской округ Краснознаменск;</w:t>
      </w:r>
    </w:p>
    <w:p w:rsidR="00061E94" w:rsidRDefault="00061E94">
      <w:pPr>
        <w:pStyle w:val="ConsPlusNormal"/>
        <w:ind w:firstLine="540"/>
        <w:jc w:val="both"/>
      </w:pPr>
      <w:r>
        <w:t>49) Городской округ Лобня;</w:t>
      </w:r>
    </w:p>
    <w:p w:rsidR="00061E94" w:rsidRDefault="00061E94">
      <w:pPr>
        <w:pStyle w:val="ConsPlusNormal"/>
        <w:ind w:firstLine="540"/>
        <w:jc w:val="both"/>
      </w:pPr>
      <w:r>
        <w:t xml:space="preserve">50) Городской округ </w:t>
      </w:r>
      <w:proofErr w:type="spellStart"/>
      <w:r>
        <w:t>Лосино</w:t>
      </w:r>
      <w:proofErr w:type="spellEnd"/>
      <w:r>
        <w:t>-Петровский;</w:t>
      </w:r>
    </w:p>
    <w:p w:rsidR="00061E94" w:rsidRDefault="00061E94">
      <w:pPr>
        <w:pStyle w:val="ConsPlusNormal"/>
        <w:ind w:firstLine="540"/>
        <w:jc w:val="both"/>
      </w:pPr>
      <w:r>
        <w:t>51) Городской округ Лыткарино;</w:t>
      </w:r>
    </w:p>
    <w:p w:rsidR="00061E94" w:rsidRDefault="00061E94">
      <w:pPr>
        <w:pStyle w:val="ConsPlusNormal"/>
        <w:ind w:firstLine="540"/>
        <w:jc w:val="both"/>
      </w:pPr>
      <w:r>
        <w:t>52) Городской округ Мытищи;</w:t>
      </w:r>
    </w:p>
    <w:p w:rsidR="00061E94" w:rsidRDefault="00061E94">
      <w:pPr>
        <w:pStyle w:val="ConsPlusNormal"/>
        <w:ind w:firstLine="540"/>
        <w:jc w:val="both"/>
      </w:pPr>
      <w:r>
        <w:t>53) Городской округ Молодежный;</w:t>
      </w:r>
    </w:p>
    <w:p w:rsidR="00061E94" w:rsidRDefault="00061E94">
      <w:pPr>
        <w:pStyle w:val="ConsPlusNormal"/>
        <w:ind w:firstLine="540"/>
        <w:jc w:val="both"/>
      </w:pPr>
      <w:r>
        <w:t xml:space="preserve">54) Городской округ </w:t>
      </w:r>
      <w:proofErr w:type="spellStart"/>
      <w:r>
        <w:t>Озеры</w:t>
      </w:r>
      <w:proofErr w:type="spellEnd"/>
      <w:r>
        <w:t>;</w:t>
      </w:r>
    </w:p>
    <w:p w:rsidR="00061E94" w:rsidRDefault="00061E94">
      <w:pPr>
        <w:pStyle w:val="ConsPlusNormal"/>
        <w:ind w:firstLine="540"/>
        <w:jc w:val="both"/>
      </w:pPr>
      <w:r>
        <w:t>55) Городской округ Орехово-Зуево;</w:t>
      </w:r>
    </w:p>
    <w:p w:rsidR="00061E94" w:rsidRDefault="00061E94">
      <w:pPr>
        <w:pStyle w:val="ConsPlusNormal"/>
        <w:ind w:firstLine="540"/>
        <w:jc w:val="both"/>
      </w:pPr>
      <w:r>
        <w:t>56) Городской округ Подольск;</w:t>
      </w:r>
    </w:p>
    <w:p w:rsidR="00061E94" w:rsidRDefault="00061E94">
      <w:pPr>
        <w:pStyle w:val="ConsPlusNormal"/>
        <w:ind w:firstLine="540"/>
        <w:jc w:val="both"/>
      </w:pPr>
      <w:r>
        <w:t>57) Городской округ Протвино;</w:t>
      </w:r>
    </w:p>
    <w:p w:rsidR="00061E94" w:rsidRDefault="00061E94">
      <w:pPr>
        <w:pStyle w:val="ConsPlusNormal"/>
        <w:ind w:firstLine="540"/>
        <w:jc w:val="both"/>
      </w:pPr>
      <w:r>
        <w:t>58) Городской округ Пущино;</w:t>
      </w:r>
    </w:p>
    <w:p w:rsidR="00061E94" w:rsidRDefault="00061E94">
      <w:pPr>
        <w:pStyle w:val="ConsPlusNormal"/>
        <w:ind w:firstLine="540"/>
        <w:jc w:val="both"/>
      </w:pPr>
      <w:r>
        <w:t>59) Городской округ Реутов;</w:t>
      </w:r>
    </w:p>
    <w:p w:rsidR="00061E94" w:rsidRDefault="00061E94">
      <w:pPr>
        <w:pStyle w:val="ConsPlusNormal"/>
        <w:ind w:firstLine="540"/>
        <w:jc w:val="both"/>
      </w:pPr>
      <w:r>
        <w:t>60) Городской округ Рошаль;</w:t>
      </w:r>
    </w:p>
    <w:p w:rsidR="00061E94" w:rsidRDefault="00061E94">
      <w:pPr>
        <w:pStyle w:val="ConsPlusNormal"/>
        <w:ind w:firstLine="540"/>
        <w:jc w:val="both"/>
      </w:pPr>
      <w:r>
        <w:t>61) Городской округ Серебряные Пруды;</w:t>
      </w:r>
    </w:p>
    <w:p w:rsidR="00061E94" w:rsidRDefault="00061E94">
      <w:pPr>
        <w:pStyle w:val="ConsPlusNormal"/>
        <w:ind w:firstLine="540"/>
        <w:jc w:val="both"/>
      </w:pPr>
      <w:r>
        <w:t>62) Городской округ Серпухов;</w:t>
      </w:r>
    </w:p>
    <w:p w:rsidR="00061E94" w:rsidRDefault="00061E94">
      <w:pPr>
        <w:pStyle w:val="ConsPlusNormal"/>
        <w:ind w:firstLine="540"/>
        <w:jc w:val="both"/>
      </w:pPr>
      <w:r>
        <w:t>63) Городской округ Фрязино;</w:t>
      </w:r>
    </w:p>
    <w:p w:rsidR="00061E94" w:rsidRDefault="00061E94">
      <w:pPr>
        <w:pStyle w:val="ConsPlusNormal"/>
        <w:ind w:firstLine="540"/>
        <w:jc w:val="both"/>
      </w:pPr>
      <w:r>
        <w:t>64) Городской округ Химки;</w:t>
      </w:r>
    </w:p>
    <w:p w:rsidR="00061E94" w:rsidRDefault="00061E94">
      <w:pPr>
        <w:pStyle w:val="ConsPlusNormal"/>
        <w:ind w:firstLine="540"/>
        <w:jc w:val="both"/>
      </w:pPr>
      <w:r>
        <w:t>65) Городской округ Черноголовка;</w:t>
      </w:r>
    </w:p>
    <w:p w:rsidR="00061E94" w:rsidRDefault="00061E94">
      <w:pPr>
        <w:pStyle w:val="ConsPlusNormal"/>
        <w:ind w:firstLine="540"/>
        <w:jc w:val="both"/>
      </w:pPr>
      <w:r>
        <w:t>66) Городской округ Шаховская;</w:t>
      </w:r>
    </w:p>
    <w:p w:rsidR="00061E94" w:rsidRDefault="00061E94">
      <w:pPr>
        <w:pStyle w:val="ConsPlusNormal"/>
        <w:ind w:firstLine="540"/>
        <w:jc w:val="both"/>
      </w:pPr>
      <w:r>
        <w:t>67) Городской округ Электрогорск;</w:t>
      </w:r>
    </w:p>
    <w:p w:rsidR="00061E94" w:rsidRDefault="00061E94">
      <w:pPr>
        <w:pStyle w:val="ConsPlusNormal"/>
        <w:ind w:firstLine="540"/>
        <w:jc w:val="both"/>
      </w:pPr>
      <w:r>
        <w:t>68) Городской округ Электросталь.</w:t>
      </w: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jc w:val="both"/>
      </w:pPr>
    </w:p>
    <w:p w:rsidR="00061E94" w:rsidRDefault="00061E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2836" w:rsidRDefault="00292836"/>
    <w:sectPr w:rsidR="00292836" w:rsidSect="00D6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94"/>
    <w:rsid w:val="00061E94"/>
    <w:rsid w:val="0029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B0C3-DD9E-4159-9B5F-3AB83E4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1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1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61E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C5A24D15EF8D16B7F2E0755B978C41673EACAC5596823F3FAF3A33E7FD6E91977FE82BD323C982HB71J" TargetMode="External"/><Relationship Id="rId13" Type="http://schemas.openxmlformats.org/officeDocument/2006/relationships/hyperlink" Target="consultantplus://offline/ref=FCC5A24D15EF8D16B7F2E17B4E978C41673CA8A75293823F3FAF3A33E7FD6E91977FE82BD323C182HB70J" TargetMode="External"/><Relationship Id="rId18" Type="http://schemas.openxmlformats.org/officeDocument/2006/relationships/hyperlink" Target="consultantplus://offline/ref=FCC5A24D15EF8D16B7F2E17B4E978C41673DADA25796823F3FAF3A33E7FD6E91977FE82BD323C184HB75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FCC5A24D15EF8D16B7F2E17B4E978C41673DADA25796823F3FAF3A33E7FD6E91977FE82BD323C180HB7FJ" TargetMode="External"/><Relationship Id="rId12" Type="http://schemas.openxmlformats.org/officeDocument/2006/relationships/hyperlink" Target="consultantplus://offline/ref=FCC5A24D15EF8D16B7F2E17B4E978C41673DADA25796823F3FAF3A33E7FD6E91977FE82BD323C181HB73J" TargetMode="External"/><Relationship Id="rId17" Type="http://schemas.openxmlformats.org/officeDocument/2006/relationships/hyperlink" Target="consultantplus://offline/ref=FCC5A24D15EF8D16B7F2E17B4E978C41673DADA25796823F3FAF3A33E7FD6E91977FE82BD323C183HB7E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C5A24D15EF8D16B7F2E17B4E978C41673DADA25796823F3FAF3A33E7FD6E91977FE82BD323C183HB74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5A24D15EF8D16B7F2E17B4E978C41673DADA25796823F3FAF3A33E7FD6E91977FE82BD323C180HB70J" TargetMode="External"/><Relationship Id="rId11" Type="http://schemas.openxmlformats.org/officeDocument/2006/relationships/hyperlink" Target="consultantplus://offline/ref=FCC5A24D15EF8D16B7F2E17B4E978C41673DADA25796823F3FAF3A33E7FD6E91977FE82BD323C181HB76J" TargetMode="External"/><Relationship Id="rId5" Type="http://schemas.openxmlformats.org/officeDocument/2006/relationships/hyperlink" Target="consultantplus://offline/ref=FCC5A24D15EF8D16B7F2E17B4E978C41673EA8A15097823F3FAF3A33E7FD6E91977FE82BD323C180HB70J" TargetMode="External"/><Relationship Id="rId15" Type="http://schemas.openxmlformats.org/officeDocument/2006/relationships/hyperlink" Target="consultantplus://offline/ref=FCC5A24D15EF8D16B7F2E17B4E978C41673DADA25796823F3FAF3A33E7FD6E91977FE82BD323C182HB73J" TargetMode="External"/><Relationship Id="rId10" Type="http://schemas.openxmlformats.org/officeDocument/2006/relationships/hyperlink" Target="consultantplus://offline/ref=FCC5A24D15EF8D16B7F2E0755B978C41673EACAC5590823F3FAF3A33E7FD6E91977FE82BD322C280HB76J" TargetMode="External"/><Relationship Id="rId19" Type="http://schemas.openxmlformats.org/officeDocument/2006/relationships/hyperlink" Target="consultantplus://offline/ref=FCC5A24D15EF8D16B7F2E17B4E978C41673DADA25796823F3FAF3A33E7FD6E91977FE82BD323C184HB74J" TargetMode="External"/><Relationship Id="rId4" Type="http://schemas.openxmlformats.org/officeDocument/2006/relationships/hyperlink" Target="consultantplus://offline/ref=FCC5A24D15EF8D16B7F2E17B4E978C41673EADA75094823F3FAF3A33E7HF7DJ" TargetMode="External"/><Relationship Id="rId9" Type="http://schemas.openxmlformats.org/officeDocument/2006/relationships/hyperlink" Target="consultantplus://offline/ref=FCC5A24D15EF8D16B7F2E0755B978C41673EACAC5590823F3FAF3A33E7FD6E91977FE82BD323C185HB7FJ" TargetMode="External"/><Relationship Id="rId14" Type="http://schemas.openxmlformats.org/officeDocument/2006/relationships/hyperlink" Target="consultantplus://offline/ref=FCC5A24D15EF8D16B7F2E17B4E978C41673DADA25796823F3FAF3A33E7FD6E91977FE82BD323C182HB7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Сосунов Иван Александрович</dc:creator>
  <cp:keywords/>
  <dc:description/>
  <cp:lastModifiedBy>Сосунов Иван Александрович</cp:lastModifiedBy>
  <cp:revision>1</cp:revision>
  <dcterms:created xsi:type="dcterms:W3CDTF">2016-09-08T09:59:00Z</dcterms:created>
  <dcterms:modified xsi:type="dcterms:W3CDTF">2016-09-08T09:59:00Z</dcterms:modified>
</cp:coreProperties>
</file>