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B1" w:rsidRPr="002509B1" w:rsidRDefault="002509B1" w:rsidP="002509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9B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509B1" w:rsidRPr="002509B1" w:rsidRDefault="002509B1" w:rsidP="002509B1">
      <w:pPr>
        <w:spacing w:before="57" w:line="320" w:lineRule="exact"/>
        <w:ind w:right="-8"/>
        <w:jc w:val="right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F72AEA" w:rsidRDefault="00F72AEA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F72AEA" w:rsidRPr="002509B1" w:rsidRDefault="00F72AEA" w:rsidP="002509B1">
      <w:pPr>
        <w:spacing w:before="2" w:line="22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2509B1">
        <w:rPr>
          <w:rFonts w:ascii="Times New Roman" w:hAnsi="Times New Roman" w:cs="Times New Roman"/>
          <w:b/>
          <w:spacing w:val="3"/>
          <w:sz w:val="28"/>
          <w:szCs w:val="28"/>
        </w:rPr>
        <w:t>МЕТОДИЧЕСКИЕ РЕКОМЕНДАЦИИ</w:t>
      </w: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after="240" w:line="244" w:lineRule="auto"/>
        <w:ind w:right="-8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B1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Pr="002509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9B1">
        <w:rPr>
          <w:rFonts w:ascii="Times New Roman" w:hAnsi="Times New Roman" w:cs="Times New Roman"/>
          <w:b/>
          <w:sz w:val="28"/>
          <w:szCs w:val="28"/>
        </w:rPr>
        <w:t xml:space="preserve">АУДИТА </w:t>
      </w:r>
      <w:r>
        <w:rPr>
          <w:rFonts w:ascii="Times New Roman" w:hAnsi="Times New Roman" w:cs="Times New Roman"/>
          <w:b/>
          <w:sz w:val="28"/>
          <w:szCs w:val="28"/>
        </w:rPr>
        <w:t>РЕАЛИЗАЦИИ ЭФФЕКТИВНОСТИ МЕРОПРИЯТИЙ ПО ФОРМИРОВАНИЮ ОТКРЫТОСТИ И ПРОЗРАЧНОСТИ ДЕЯТЕЛЬНОСТИ ИСПОЛНИТЕЛЬНО-РАСПОРЯДИТЕЛЬНОГО ОРГАНА МЕСТНОГО САМОУПРАВЛЕНИЯ</w:t>
      </w:r>
    </w:p>
    <w:p w:rsidR="002509B1" w:rsidRPr="002509B1" w:rsidRDefault="002509B1" w:rsidP="00250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09B1">
        <w:rPr>
          <w:rFonts w:ascii="Times New Roman" w:hAnsi="Times New Roman" w:cs="Times New Roman"/>
          <w:sz w:val="28"/>
          <w:szCs w:val="28"/>
        </w:rPr>
        <w:t xml:space="preserve">(утверждены Распоряжением Контрольно-счетной палаты                                                        Воскресенского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509B1">
        <w:rPr>
          <w:rFonts w:ascii="Times New Roman" w:hAnsi="Times New Roman" w:cs="Times New Roman"/>
          <w:sz w:val="28"/>
          <w:szCs w:val="28"/>
        </w:rPr>
        <w:t>.09.2017 № 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09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509B1" w:rsidRPr="002509B1" w:rsidRDefault="002509B1" w:rsidP="002509B1">
      <w:pPr>
        <w:spacing w:line="244" w:lineRule="auto"/>
        <w:ind w:right="-8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B1" w:rsidRPr="002509B1" w:rsidRDefault="002509B1" w:rsidP="002509B1">
      <w:pPr>
        <w:spacing w:before="5" w:line="16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P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F72AEA" w:rsidRDefault="00F72AEA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F72AEA" w:rsidRDefault="00F72AEA" w:rsidP="002509B1">
      <w:pPr>
        <w:spacing w:line="200" w:lineRule="exact"/>
        <w:ind w:right="-8"/>
        <w:rPr>
          <w:rFonts w:ascii="Times New Roman" w:hAnsi="Times New Roman" w:cs="Times New Roman"/>
          <w:sz w:val="26"/>
          <w:szCs w:val="26"/>
        </w:rPr>
      </w:pPr>
    </w:p>
    <w:p w:rsidR="002509B1" w:rsidRDefault="002509B1" w:rsidP="002509B1">
      <w:pPr>
        <w:ind w:right="-8"/>
        <w:jc w:val="center"/>
        <w:rPr>
          <w:rFonts w:ascii="Times New Roman" w:hAnsi="Times New Roman" w:cs="Times New Roman"/>
          <w:spacing w:val="1"/>
          <w:w w:val="99"/>
          <w:sz w:val="28"/>
          <w:szCs w:val="28"/>
        </w:rPr>
      </w:pPr>
      <w:r w:rsidRPr="002509B1">
        <w:rPr>
          <w:rFonts w:ascii="Times New Roman" w:hAnsi="Times New Roman" w:cs="Times New Roman"/>
          <w:spacing w:val="1"/>
          <w:sz w:val="28"/>
          <w:szCs w:val="28"/>
        </w:rPr>
        <w:t xml:space="preserve">2017 </w:t>
      </w:r>
      <w:r w:rsidRPr="002509B1">
        <w:rPr>
          <w:rFonts w:ascii="Times New Roman" w:hAnsi="Times New Roman" w:cs="Times New Roman"/>
          <w:spacing w:val="1"/>
          <w:w w:val="99"/>
          <w:sz w:val="28"/>
          <w:szCs w:val="28"/>
        </w:rPr>
        <w:t>год</w:t>
      </w:r>
    </w:p>
    <w:p w:rsidR="00F72AEA" w:rsidRDefault="00F72AEA" w:rsidP="002509B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09B1" w:rsidRPr="002509B1" w:rsidRDefault="002509B1" w:rsidP="002509B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0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509B1" w:rsidRPr="002509B1" w:rsidRDefault="002509B1" w:rsidP="002509B1">
      <w:pPr>
        <w:autoSpaceDE w:val="0"/>
        <w:autoSpaceDN w:val="0"/>
        <w:adjustRightInd w:val="0"/>
        <w:spacing w:after="24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509B1">
        <w:rPr>
          <w:rFonts w:ascii="Times New Roman" w:hAnsi="Times New Roman" w:cs="Times New Roman"/>
          <w:sz w:val="28"/>
          <w:szCs w:val="28"/>
          <w:lang w:eastAsia="ru-RU"/>
        </w:rPr>
        <w:t>1. Общие положения................................................................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ru-RU"/>
        </w:rPr>
        <w:t>...................................</w:t>
      </w:r>
      <w:r w:rsidRPr="002509B1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2509B1" w:rsidRPr="002509B1" w:rsidRDefault="002509B1" w:rsidP="002509B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9B1">
        <w:rPr>
          <w:rFonts w:ascii="Times New Roman" w:hAnsi="Times New Roman" w:cs="Times New Roman"/>
          <w:sz w:val="28"/>
          <w:szCs w:val="28"/>
          <w:lang w:eastAsia="ru-RU"/>
        </w:rPr>
        <w:t xml:space="preserve">2. Содержание аудита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и </w:t>
      </w:r>
      <w:r w:rsidRPr="002509B1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мероприятий по формированию открытости и прозрачности деятельности исполнительно-распорядительного органа местного самоуправления, основные этапы..............</w:t>
      </w:r>
      <w:r w:rsidRPr="00B922EE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2509B1" w:rsidRPr="002509B1" w:rsidRDefault="002509B1" w:rsidP="002509B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9B1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Определение эффективности расходования бюджетных средств на реализацию мероприятий по формированию открытости и прозрачности деятельности исполнительно-распорядительного органа местного самоуправления (в рамках муниципальной Программы (отдельных программ)…………………………………………………………………………</w:t>
      </w:r>
      <w:r w:rsidR="001140C6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B922EE">
        <w:rPr>
          <w:rFonts w:ascii="Times New Roman" w:hAnsi="Times New Roman" w:cs="Times New Roman"/>
          <w:sz w:val="28"/>
          <w:szCs w:val="28"/>
          <w:lang w:eastAsia="ru-RU"/>
        </w:rPr>
        <w:t>8</w:t>
      </w:r>
      <w:proofErr w:type="gramEnd"/>
    </w:p>
    <w:p w:rsidR="000120FE" w:rsidRPr="002509B1" w:rsidRDefault="000120FE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Pr="002509B1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2509B1" w:rsidRPr="000120FE" w:rsidRDefault="002509B1" w:rsidP="000120FE">
      <w:pPr>
        <w:pStyle w:val="Default"/>
        <w:jc w:val="both"/>
        <w:rPr>
          <w:b/>
          <w:bCs/>
          <w:sz w:val="28"/>
          <w:szCs w:val="28"/>
        </w:rPr>
      </w:pPr>
    </w:p>
    <w:p w:rsidR="00BF48DC" w:rsidRDefault="00BF48DC" w:rsidP="002509B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20FE" w:rsidRPr="000120FE" w:rsidRDefault="000120FE" w:rsidP="002509B1">
      <w:pPr>
        <w:pStyle w:val="Default"/>
        <w:spacing w:line="276" w:lineRule="auto"/>
        <w:jc w:val="center"/>
        <w:rPr>
          <w:sz w:val="28"/>
          <w:szCs w:val="28"/>
        </w:rPr>
      </w:pPr>
      <w:r w:rsidRPr="000120FE">
        <w:rPr>
          <w:b/>
          <w:bCs/>
          <w:sz w:val="28"/>
          <w:szCs w:val="28"/>
        </w:rPr>
        <w:lastRenderedPageBreak/>
        <w:t>1.</w:t>
      </w:r>
      <w:r w:rsidR="001D40A3">
        <w:rPr>
          <w:b/>
          <w:bCs/>
          <w:sz w:val="28"/>
          <w:szCs w:val="28"/>
        </w:rPr>
        <w:t> </w:t>
      </w:r>
      <w:r w:rsidRPr="000120FE">
        <w:rPr>
          <w:b/>
          <w:bCs/>
          <w:sz w:val="28"/>
          <w:szCs w:val="28"/>
        </w:rPr>
        <w:t>Общие положения</w:t>
      </w:r>
    </w:p>
    <w:p w:rsidR="000120FE" w:rsidRPr="000120FE" w:rsidRDefault="000120FE" w:rsidP="001D40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1.1.</w:t>
      </w:r>
      <w:r w:rsidR="001D40A3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 xml:space="preserve">Настоящие Методические рекомендации могут быть использованы в работе </w:t>
      </w:r>
      <w:r w:rsidR="001D40A3">
        <w:rPr>
          <w:sz w:val="28"/>
          <w:szCs w:val="28"/>
        </w:rPr>
        <w:t>Контрольно-счетной палаты Воскресенского муниципального района (далее – КСП Воскресенского муниципального района, Контрольно-счетная палата)</w:t>
      </w:r>
      <w:r w:rsidRPr="000120FE">
        <w:rPr>
          <w:sz w:val="28"/>
          <w:szCs w:val="28"/>
        </w:rPr>
        <w:t xml:space="preserve"> при проведении аудита реализации и эффективности мероприятий по формированию открытости и прозрачности деятельности исполнительно-распорядительного органа местного самоуправления муниципального образования, в том числе в рамках реализации муниципальных программ, включающих мероприятия по развитию институтов гражданского общества, повышению эффективности местного самоуправления. </w:t>
      </w:r>
      <w:proofErr w:type="gramEnd"/>
    </w:p>
    <w:p w:rsidR="000120FE" w:rsidRPr="000120FE" w:rsidRDefault="000120FE" w:rsidP="001D40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1.2.</w:t>
      </w:r>
      <w:r w:rsidR="001D40A3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Основными задачами Методических рекомендаций является определение перечня вопросов и критериев для проведения оценки хода реализации и степени выполнения мероприятий (в рамках реализации муниципальных программ), а также результативности деятельности объекта проверки по выполнению поставленных перед ним задач, достижению фактических результатов по сравнению с плановыми показателями. </w:t>
      </w:r>
    </w:p>
    <w:p w:rsidR="000120FE" w:rsidRPr="000120FE" w:rsidRDefault="000120FE" w:rsidP="001D40A3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1.3.</w:t>
      </w:r>
      <w:r w:rsidR="001D40A3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>При подготовке настоящих рекомендаций были использованы Стандарт Счетной палаты Российской Федерации СФК 104 «Проведение аудита эффективности использования государственных средств», разработанный сводным департаментом аппарата Счетной палаты и утвержденный решением Коллегии Счетной палаты Российской Федерации от 09.06.2009 (протокол №</w:t>
      </w:r>
      <w:r w:rsidR="001D40A3">
        <w:rPr>
          <w:sz w:val="28"/>
          <w:szCs w:val="28"/>
        </w:rPr>
        <w:t> </w:t>
      </w:r>
      <w:r w:rsidRPr="000120FE">
        <w:rPr>
          <w:sz w:val="28"/>
          <w:szCs w:val="28"/>
        </w:rPr>
        <w:t>31К (668)), «Общие требования к стандартам внешнего государственного и муниципального финансового контроля», утв. Коллегией Счетной палаты РФ, протокол от 12.05.2012 №</w:t>
      </w:r>
      <w:r w:rsidR="001D40A3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21К (854)). </w:t>
      </w:r>
      <w:proofErr w:type="gramEnd"/>
    </w:p>
    <w:p w:rsidR="000120FE" w:rsidRPr="000120FE" w:rsidRDefault="000120FE" w:rsidP="001D40A3">
      <w:pPr>
        <w:pStyle w:val="Default"/>
        <w:spacing w:after="240" w:line="276" w:lineRule="auto"/>
        <w:jc w:val="center"/>
        <w:rPr>
          <w:sz w:val="28"/>
          <w:szCs w:val="28"/>
        </w:rPr>
      </w:pPr>
      <w:r w:rsidRPr="000120FE">
        <w:rPr>
          <w:b/>
          <w:bCs/>
          <w:sz w:val="28"/>
          <w:szCs w:val="28"/>
        </w:rPr>
        <w:t>2.</w:t>
      </w:r>
      <w:r w:rsidR="001D40A3">
        <w:rPr>
          <w:b/>
          <w:bCs/>
          <w:sz w:val="28"/>
          <w:szCs w:val="28"/>
        </w:rPr>
        <w:t> </w:t>
      </w:r>
      <w:r w:rsidRPr="000120FE">
        <w:rPr>
          <w:b/>
          <w:bCs/>
          <w:sz w:val="28"/>
          <w:szCs w:val="28"/>
        </w:rPr>
        <w:t>Содержание аудита реализации и эффективности мероприятий по формированию открытости и прозрачности деятельности исполнительно-распорядительного органа местного самоуправления, основные этапы</w:t>
      </w:r>
    </w:p>
    <w:p w:rsidR="000120FE" w:rsidRPr="000120FE" w:rsidRDefault="000120FE" w:rsidP="001D40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2.1.</w:t>
      </w:r>
      <w:r w:rsidR="001D40A3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В целом, аудит эффективности представляет собой тип финансового контроля, осуществляемого посредством проведения контрольного мероприятия, целями которого является определение эффективности использования средств местного бюджета, полученных проверяемыми организациями и учреждениями для достижения запланированных целей, решения поставленных социально-экономических задач и выполнения возложенных функций. </w:t>
      </w:r>
    </w:p>
    <w:p w:rsidR="000120FE" w:rsidRPr="000120FE" w:rsidRDefault="000120FE" w:rsidP="001D40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Предмет контрольного мероприятия </w:t>
      </w:r>
      <w:r w:rsidR="001D40A3">
        <w:rPr>
          <w:sz w:val="28"/>
          <w:szCs w:val="28"/>
        </w:rPr>
        <w:t>–</w:t>
      </w:r>
      <w:r w:rsidRPr="000120FE">
        <w:rPr>
          <w:sz w:val="28"/>
          <w:szCs w:val="28"/>
        </w:rPr>
        <w:t xml:space="preserve"> средства местного бюджета, выделенные в </w:t>
      </w:r>
      <w:r w:rsidR="000B2299">
        <w:rPr>
          <w:sz w:val="28"/>
          <w:szCs w:val="28"/>
        </w:rPr>
        <w:t xml:space="preserve">отчетном году </w:t>
      </w:r>
      <w:r w:rsidRPr="000120FE">
        <w:rPr>
          <w:sz w:val="28"/>
          <w:szCs w:val="28"/>
        </w:rPr>
        <w:t xml:space="preserve">и истекшем периоде </w:t>
      </w:r>
      <w:r w:rsidR="000B2299">
        <w:rPr>
          <w:sz w:val="28"/>
          <w:szCs w:val="28"/>
        </w:rPr>
        <w:t xml:space="preserve">текущего года </w:t>
      </w:r>
      <w:r w:rsidRPr="000120FE">
        <w:rPr>
          <w:sz w:val="28"/>
          <w:szCs w:val="28"/>
        </w:rPr>
        <w:t xml:space="preserve">на реализацию мероприятий по формированию открытости и прозрачности деятельности исполнительно-распорядительного органа местного самоуправления.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>2.2.</w:t>
      </w:r>
      <w:r w:rsidR="000B2299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Проверяемым объектом является исполнительно-распорядительный орган местного самоуправления </w:t>
      </w:r>
      <w:r w:rsidR="000B2299">
        <w:rPr>
          <w:sz w:val="28"/>
          <w:szCs w:val="28"/>
        </w:rPr>
        <w:t>–</w:t>
      </w:r>
      <w:r w:rsidRPr="000120FE">
        <w:rPr>
          <w:sz w:val="28"/>
          <w:szCs w:val="28"/>
        </w:rPr>
        <w:t xml:space="preserve"> местная администрация; а также муниципальные учреждения, реализующие мероприятия по формированию открытости и прозрачности деятельности исполнительно-распорядительного органа местного самоуправления. </w:t>
      </w:r>
    </w:p>
    <w:p w:rsidR="000120FE" w:rsidRPr="000120FE" w:rsidRDefault="000120FE" w:rsidP="000E34B4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2.3.</w:t>
      </w:r>
      <w:r w:rsidR="000B2299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Для осуществления аудита реализации и эффективности мероприятий по формированию открытости и прозрачности деятельности исполнительно-распорядительного органа местного самоуправления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средств местного бюджета в рамках предмета аудита эффективности и деятельности проверяемого объекта, ответит его проведение. </w:t>
      </w:r>
    </w:p>
    <w:p w:rsidR="000120FE" w:rsidRPr="000E34B4" w:rsidRDefault="000120FE" w:rsidP="000E34B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47B74">
        <w:rPr>
          <w:sz w:val="28"/>
          <w:szCs w:val="28"/>
        </w:rPr>
        <w:t>2.3.1.</w:t>
      </w:r>
      <w:r w:rsidR="000B2299" w:rsidRPr="00647B74">
        <w:rPr>
          <w:sz w:val="28"/>
          <w:szCs w:val="28"/>
        </w:rPr>
        <w:t> </w:t>
      </w:r>
      <w:r w:rsidRPr="00647B74">
        <w:rPr>
          <w:sz w:val="28"/>
          <w:szCs w:val="28"/>
        </w:rPr>
        <w:t>Цели аудита реализации и эффективности мероприятий</w:t>
      </w:r>
      <w:r w:rsidRPr="000E34B4">
        <w:rPr>
          <w:b/>
          <w:sz w:val="28"/>
          <w:szCs w:val="28"/>
        </w:rPr>
        <w:t xml:space="preserve">: </w:t>
      </w:r>
    </w:p>
    <w:p w:rsidR="000120FE" w:rsidRPr="000120FE" w:rsidRDefault="000120FE" w:rsidP="00647B74">
      <w:pPr>
        <w:pStyle w:val="Default"/>
        <w:spacing w:before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Цель 1.</w:t>
      </w:r>
      <w:r w:rsidR="000B2299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 xml:space="preserve">Анализ планирования и оценка результативности реализации мероприятий по формированию открытости и прозрачности деятельности исполнительно-распорядительного органа местного самоуправления (в рамках реализации муниципальной программы (подпрограммы). </w:t>
      </w:r>
      <w:proofErr w:type="gramEnd"/>
    </w:p>
    <w:p w:rsidR="000120FE" w:rsidRPr="000E34B4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E34B4">
        <w:rPr>
          <w:sz w:val="28"/>
          <w:szCs w:val="28"/>
          <w:u w:val="single"/>
        </w:rPr>
        <w:t xml:space="preserve">Вопросы: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1.</w:t>
      </w:r>
      <w:r w:rsidR="000B2299">
        <w:rPr>
          <w:sz w:val="28"/>
          <w:szCs w:val="28"/>
        </w:rPr>
        <w:t> </w:t>
      </w:r>
      <w:r w:rsidRPr="000120FE">
        <w:rPr>
          <w:sz w:val="28"/>
          <w:szCs w:val="28"/>
        </w:rPr>
        <w:t>Проверка организации бюджетного планирования в части обоснованности расходов на реализацию мероприятий (в рамках соответствующей муниципальной программы</w:t>
      </w:r>
      <w:proofErr w:type="gramStart"/>
      <w:r w:rsidRPr="000B2299">
        <w:rPr>
          <w:sz w:val="28"/>
          <w:szCs w:val="28"/>
          <w:vertAlign w:val="superscript"/>
        </w:rPr>
        <w:t>1</w:t>
      </w:r>
      <w:proofErr w:type="gramEnd"/>
      <w:r w:rsidRPr="000120FE">
        <w:rPr>
          <w:sz w:val="28"/>
          <w:szCs w:val="28"/>
        </w:rPr>
        <w:t xml:space="preserve"> (подпрограмм), установление взаимосвязи бюджетного финансирования мероприятий с установленными показателями результативности (предусмотренными Программой (подпрограммой).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</w:t>
      </w:r>
      <w:r w:rsidR="000B2299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 xml:space="preserve">Проверка выполнения количественных и (или) качественных целевых показателей, решение поставленных задач (в рамках реализации мероприятий Программы (подпрограммы): </w:t>
      </w:r>
      <w:proofErr w:type="gramEnd"/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проверка достижения показателей мероприятий (определенных Программой (подпрограммой) с оценкой полноты и своевременности выполнения необходимых процедур (установленных планами – графиками, «Дорожными картами»); </w:t>
      </w:r>
    </w:p>
    <w:p w:rsid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120FE">
        <w:rPr>
          <w:sz w:val="28"/>
          <w:szCs w:val="28"/>
        </w:rPr>
        <w:t xml:space="preserve">проверка своевременности, достоверности и качества представленной отчетности о ходе реализации мероприятий (в рамках реализации Программы (подпрограммы). </w:t>
      </w:r>
      <w:proofErr w:type="gramEnd"/>
    </w:p>
    <w:p w:rsidR="00BF48DC" w:rsidRDefault="00BF48DC" w:rsidP="00BF48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F48DC" w:rsidRPr="00BF48DC" w:rsidRDefault="00BF48DC" w:rsidP="00BF48DC">
      <w:pPr>
        <w:pStyle w:val="Default"/>
        <w:spacing w:line="276" w:lineRule="auto"/>
        <w:jc w:val="both"/>
        <w:rPr>
          <w:sz w:val="20"/>
          <w:szCs w:val="20"/>
        </w:rPr>
      </w:pPr>
      <w:r w:rsidRPr="00BF48DC">
        <w:rPr>
          <w:sz w:val="28"/>
          <w:szCs w:val="28"/>
          <w:vertAlign w:val="superscript"/>
        </w:rPr>
        <w:t>1</w:t>
      </w:r>
      <w:proofErr w:type="gramStart"/>
      <w:r>
        <w:rPr>
          <w:sz w:val="28"/>
          <w:szCs w:val="28"/>
          <w:vertAlign w:val="superscript"/>
        </w:rPr>
        <w:t xml:space="preserve"> </w:t>
      </w:r>
      <w:r w:rsidRPr="00BF48DC">
        <w:rPr>
          <w:sz w:val="20"/>
          <w:szCs w:val="20"/>
        </w:rPr>
        <w:t>Д</w:t>
      </w:r>
      <w:proofErr w:type="gramEnd"/>
      <w:r w:rsidRPr="00BF48DC">
        <w:rPr>
          <w:sz w:val="20"/>
          <w:szCs w:val="20"/>
        </w:rPr>
        <w:t>алее – Программа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 xml:space="preserve">К критериям аудита реализации и эффективности мероприятий по рассматриваемой цели 1 можно отнести: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Соответствие разработки муниципальной программы установленным требованиям нормативно правовых актов (далее </w:t>
      </w:r>
      <w:r w:rsidR="000B2299">
        <w:rPr>
          <w:sz w:val="28"/>
          <w:szCs w:val="28"/>
        </w:rPr>
        <w:t>–</w:t>
      </w:r>
      <w:r w:rsidRPr="000120FE">
        <w:rPr>
          <w:sz w:val="28"/>
          <w:szCs w:val="28"/>
        </w:rPr>
        <w:t xml:space="preserve"> НПА) и иных документов, регламентирующих порядок принятия в муниципальном образовании решения о разработке муниципальных программ и их формировании (при условии, что рассматриваемые мероприятия входят в состав Программы);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Оказание поддержки социально ориентированным некоммерческим организациям, социальным проектам и инициативам жителей, общественных организаций и объединений, направленных на решение актуальных задач муниципального образования;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Информирование населения о деятельности исполнительно-распорядительного органа местного самоуправления и размещение социально значимой информации муниципального образования на средствах наружной рекламы и информации; 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Результаты мероприятий по формированию открытости и прозрачности деятельности исполнительно-распорядительного органа местного самоуправления; </w:t>
      </w:r>
    </w:p>
    <w:p w:rsidR="00CB2013" w:rsidRPr="000B2299" w:rsidRDefault="000120FE" w:rsidP="000B22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299">
        <w:rPr>
          <w:rFonts w:ascii="Times New Roman" w:hAnsi="Times New Roman" w:cs="Times New Roman"/>
          <w:color w:val="000000"/>
          <w:sz w:val="28"/>
          <w:szCs w:val="28"/>
        </w:rPr>
        <w:t>Оценка работы местной администрации по обеспечению доступа граждан и организаций к актуальной и достоверной информац</w:t>
      </w:r>
      <w:proofErr w:type="gramStart"/>
      <w:r w:rsidRPr="000B2299">
        <w:rPr>
          <w:rFonts w:ascii="Times New Roman" w:hAnsi="Times New Roman" w:cs="Times New Roman"/>
          <w:color w:val="000000"/>
          <w:sz w:val="28"/>
          <w:szCs w:val="28"/>
        </w:rPr>
        <w:t>ии о ее</w:t>
      </w:r>
      <w:proofErr w:type="gramEnd"/>
      <w:r w:rsidRPr="000B2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0120FE" w:rsidRPr="000120FE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Цель 2.</w:t>
      </w:r>
      <w:r w:rsidR="000B2299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Проверить законность, эффективность и целевое использование средств местного бюджета, выделенных на реализацию мероприятий (отдельных мероприятий) по формированию открытости и прозрачности деятельности исполнительно-распорядительного органа местного самоуправления. </w:t>
      </w:r>
    </w:p>
    <w:p w:rsidR="000120FE" w:rsidRPr="000E34B4" w:rsidRDefault="000120FE" w:rsidP="000B2299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E34B4">
        <w:rPr>
          <w:sz w:val="28"/>
          <w:szCs w:val="28"/>
          <w:u w:val="single"/>
        </w:rPr>
        <w:t xml:space="preserve">Вопросы: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E34B4">
        <w:rPr>
          <w:sz w:val="28"/>
          <w:szCs w:val="28"/>
        </w:rPr>
        <w:t>1.</w:t>
      </w:r>
      <w:r w:rsidR="000E34B4" w:rsidRPr="000E34B4">
        <w:rPr>
          <w:sz w:val="28"/>
          <w:szCs w:val="28"/>
        </w:rPr>
        <w:t> </w:t>
      </w:r>
      <w:r w:rsidRPr="000E34B4">
        <w:rPr>
          <w:sz w:val="28"/>
          <w:szCs w:val="28"/>
        </w:rPr>
        <w:t>Выборочная проверка законности и эффективности расходования средств местного бюджета на оплату труда работников исполнительно-распорядительного органа местного самоуправления (местной администрации).</w:t>
      </w:r>
      <w:r w:rsidRPr="000120FE">
        <w:rPr>
          <w:sz w:val="28"/>
          <w:szCs w:val="28"/>
        </w:rPr>
        <w:t xml:space="preserve">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</w:t>
      </w:r>
      <w:r w:rsidR="000E34B4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 xml:space="preserve">Анализ достаточности и своевременности принятия нормативных правовых актов, ведомственных актов, направленных на реализацию мероприятий по формированию открытости и прозрачности деятельности исполнительно-распорядительного органа местного самоуправления (в рамках реализации Программы (подпрограммы). </w:t>
      </w:r>
      <w:proofErr w:type="gramEnd"/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3.</w:t>
      </w:r>
      <w:r w:rsidR="000E34B4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 xml:space="preserve">Проверка законности и целевого использования средств местного бюджета, выделенных на реализацию мероприятий по формированию открытости и прозрачности деятельности исполнительно-распорядительного органа местного самоуправления (в рамках реализации Программы (подпрограммы). </w:t>
      </w:r>
      <w:proofErr w:type="gramEnd"/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>4.</w:t>
      </w:r>
      <w:r w:rsidR="000E34B4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Проверка формирования и финансового обеспечения выполнения муниципального задания, эффективности и экономности использования субсидий, выделенных из местного бюджета подведомственным автономным учреждениям на выполнение муниципального задания и на иные цели.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5.</w:t>
      </w:r>
      <w:r w:rsidR="000E34B4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Анализ и оценка результатов закупок (выборочно) в рамках реализации мероприятий по формированию открытости и прозрачности деятельности исполнительно-распорядительного органа местного самоуправления.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E34B4">
        <w:rPr>
          <w:sz w:val="28"/>
          <w:szCs w:val="28"/>
          <w:u w:val="single"/>
        </w:rPr>
        <w:t>К критериям оценки эффективности можно отнести</w:t>
      </w:r>
      <w:r w:rsidRPr="000120FE">
        <w:rPr>
          <w:sz w:val="28"/>
          <w:szCs w:val="28"/>
        </w:rPr>
        <w:t xml:space="preserve">: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Бюджетные средства выделяются и осваиваются своевременно;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Обеспечено целевое использование бюджетных средств;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Выбор подрядных организаций, поставщиков, исполнителей осуществляется на конкурентной основе, обеспечивается закупка товаров, работ, услуг необходимого качества по минимально возможным ценам;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Отсутствуют факты необоснованного отвлечения сре</w:t>
      </w:r>
      <w:proofErr w:type="gramStart"/>
      <w:r w:rsidRPr="000120FE">
        <w:rPr>
          <w:sz w:val="28"/>
          <w:szCs w:val="28"/>
        </w:rPr>
        <w:t>дств в д</w:t>
      </w:r>
      <w:proofErr w:type="gramEnd"/>
      <w:r w:rsidRPr="000120FE">
        <w:rPr>
          <w:sz w:val="28"/>
          <w:szCs w:val="28"/>
        </w:rPr>
        <w:t xml:space="preserve">ебиторскую задолженность, по просроченной задолженности принимаются необходимые меры по ее взысканию (снижению); </w:t>
      </w:r>
    </w:p>
    <w:p w:rsidR="000120FE" w:rsidRPr="000120FE" w:rsidRDefault="000120FE" w:rsidP="000E34B4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Отсутствуют факты необоснованного наращивания кредиторской задолженности, принимаются меры по снижению объемов кредиторской задолженностью.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Цель 3.</w:t>
      </w:r>
      <w:r w:rsidR="000E34B4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Оценить эффективность механизма управления и системы </w:t>
      </w:r>
      <w:proofErr w:type="gramStart"/>
      <w:r w:rsidRPr="000120FE">
        <w:rPr>
          <w:sz w:val="28"/>
          <w:szCs w:val="28"/>
        </w:rPr>
        <w:t>контроля за</w:t>
      </w:r>
      <w:proofErr w:type="gramEnd"/>
      <w:r w:rsidRPr="000120FE">
        <w:rPr>
          <w:sz w:val="28"/>
          <w:szCs w:val="28"/>
        </w:rPr>
        <w:t xml:space="preserve"> исполнением мероприятий по формированию открытости и прозрачности деятельности исполнительно-распорядительного органа местного самоуправления. </w:t>
      </w:r>
    </w:p>
    <w:p w:rsidR="000120FE" w:rsidRPr="000E34B4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E34B4">
        <w:rPr>
          <w:sz w:val="28"/>
          <w:szCs w:val="28"/>
          <w:u w:val="single"/>
        </w:rPr>
        <w:t xml:space="preserve">Вопросы: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1.</w:t>
      </w:r>
      <w:r w:rsidR="000E34B4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Анализ осуществления главными распорядителями бюджетных средств внутреннего финансового контроля и внутреннего финансового аудита: </w:t>
      </w:r>
    </w:p>
    <w:p w:rsidR="000120FE" w:rsidRPr="000E34B4" w:rsidRDefault="000120FE" w:rsidP="000E34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B4">
        <w:rPr>
          <w:rFonts w:ascii="Times New Roman" w:hAnsi="Times New Roman" w:cs="Times New Roman"/>
          <w:color w:val="000000"/>
          <w:sz w:val="28"/>
          <w:szCs w:val="28"/>
        </w:rPr>
        <w:t>обеспечивает ли организационная структура объекта аудита достижению поставленных целей;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обеспечивается ли оформление соответствующими документами (акты проверок, осмотров и пр.) очередные и внеочередные проверки исполнения договорных обязательств подрядчиками, поставщиками.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</w:t>
      </w:r>
      <w:r w:rsidR="000E34B4">
        <w:rPr>
          <w:sz w:val="28"/>
          <w:szCs w:val="28"/>
        </w:rPr>
        <w:t> </w:t>
      </w:r>
      <w:proofErr w:type="gramStart"/>
      <w:r w:rsidRPr="000120FE">
        <w:rPr>
          <w:sz w:val="28"/>
          <w:szCs w:val="28"/>
        </w:rPr>
        <w:t>Проверка фактов необоснованной передачи полномочий исполнительно-распорядительного органа местного самоуправления сторонним организациям (в рамках заключенных договоров (</w:t>
      </w:r>
      <w:proofErr w:type="spellStart"/>
      <w:r w:rsidRPr="000120FE">
        <w:rPr>
          <w:sz w:val="28"/>
          <w:szCs w:val="28"/>
        </w:rPr>
        <w:t>аутсорсинг</w:t>
      </w:r>
      <w:proofErr w:type="spellEnd"/>
      <w:r w:rsidRPr="000120FE">
        <w:rPr>
          <w:sz w:val="28"/>
          <w:szCs w:val="28"/>
        </w:rPr>
        <w:t xml:space="preserve"> и др.). </w:t>
      </w:r>
      <w:proofErr w:type="gramEnd"/>
    </w:p>
    <w:p w:rsidR="000120FE" w:rsidRPr="000E34B4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E34B4">
        <w:rPr>
          <w:sz w:val="28"/>
          <w:szCs w:val="28"/>
          <w:u w:val="single"/>
        </w:rPr>
        <w:t xml:space="preserve">Критерии: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Главными распорядителями бюджетных сре</w:t>
      </w:r>
      <w:proofErr w:type="gramStart"/>
      <w:r w:rsidRPr="000120FE">
        <w:rPr>
          <w:sz w:val="28"/>
          <w:szCs w:val="28"/>
        </w:rPr>
        <w:t>дств пр</w:t>
      </w:r>
      <w:proofErr w:type="gramEnd"/>
      <w:r w:rsidRPr="000120FE">
        <w:rPr>
          <w:sz w:val="28"/>
          <w:szCs w:val="28"/>
        </w:rPr>
        <w:t xml:space="preserve">иняты необходимые правовые акты по вопросам организации внутреннего финансового контроля и внутреннего финансового аудита. </w:t>
      </w:r>
    </w:p>
    <w:p w:rsidR="000120FE" w:rsidRPr="000120FE" w:rsidRDefault="000120FE" w:rsidP="000E34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 xml:space="preserve">Главными распорядителями бюджетных средств осуществляется контроль за целевым и эффективным использованием бюджетных средств, эффективным использованием муниципального имущества, проводятся проверки. </w:t>
      </w:r>
    </w:p>
    <w:p w:rsidR="000120FE" w:rsidRPr="000120FE" w:rsidRDefault="000120FE" w:rsidP="000E34B4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Отсутствуют факты необоснованной передачи полномочий исполнительно-распорядительного органа местного самоуправления сторонним организациям. </w:t>
      </w:r>
    </w:p>
    <w:p w:rsidR="000120FE" w:rsidRPr="00647B74" w:rsidRDefault="000120FE" w:rsidP="00647B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7B74">
        <w:rPr>
          <w:sz w:val="28"/>
          <w:szCs w:val="28"/>
        </w:rPr>
        <w:t>2.3.2.</w:t>
      </w:r>
      <w:r w:rsidR="000E34B4" w:rsidRPr="00647B74">
        <w:rPr>
          <w:sz w:val="28"/>
          <w:szCs w:val="28"/>
        </w:rPr>
        <w:t> </w:t>
      </w:r>
      <w:proofErr w:type="gramStart"/>
      <w:r w:rsidRPr="00647B74">
        <w:rPr>
          <w:sz w:val="28"/>
          <w:szCs w:val="28"/>
        </w:rPr>
        <w:t xml:space="preserve">Критерии аудита реализации и эффективности мероприятий по формированию открытости и прозрачности деятельности исполнительно-распорядительного органа местного самоуправления представляют собой качественные и количественные характеристики организации, процессов и результатов использования средств местного бюджета и (или) деятельности объектов проверки, которые показывают, какими должны быть организация и процессы и какие результаты являются свидетельством эффективного использования средств местного бюджета. </w:t>
      </w:r>
      <w:proofErr w:type="gramEnd"/>
    </w:p>
    <w:p w:rsidR="000120FE" w:rsidRPr="000120FE" w:rsidRDefault="000120FE" w:rsidP="00647B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Критер</w:t>
      </w:r>
      <w:proofErr w:type="gramStart"/>
      <w:r w:rsidRPr="000120FE">
        <w:rPr>
          <w:sz w:val="28"/>
          <w:szCs w:val="28"/>
        </w:rPr>
        <w:t>ии ау</w:t>
      </w:r>
      <w:proofErr w:type="gramEnd"/>
      <w:r w:rsidRPr="000120FE">
        <w:rPr>
          <w:sz w:val="28"/>
          <w:szCs w:val="28"/>
        </w:rPr>
        <w:t xml:space="preserve">дита реализации и эффективности мероприятий в рассматриваемой сфере выбираются для каждой установленной цели аудита эффективности. Они должны соответствовать цели аудита реализации и эффективности мероприятий и служить основой для заключений и выводов об эффективности (экономичности, продуктивности, результативности) использования средств местного бюджета, которые делаются путем сравнения фактических данных о результатах использования средств местного бюджета, полученных в процессе проверки и анализа, с установленными критериями. </w:t>
      </w:r>
    </w:p>
    <w:p w:rsidR="000120FE" w:rsidRPr="000120FE" w:rsidRDefault="000120FE" w:rsidP="00647B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целей. </w:t>
      </w:r>
    </w:p>
    <w:p w:rsidR="000120FE" w:rsidRPr="000120FE" w:rsidRDefault="000120FE" w:rsidP="00647B74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Критер</w:t>
      </w:r>
      <w:proofErr w:type="gramStart"/>
      <w:r w:rsidRPr="000120FE">
        <w:rPr>
          <w:sz w:val="28"/>
          <w:szCs w:val="28"/>
        </w:rPr>
        <w:t>ии ау</w:t>
      </w:r>
      <w:proofErr w:type="gramEnd"/>
      <w:r w:rsidRPr="000120FE">
        <w:rPr>
          <w:sz w:val="28"/>
          <w:szCs w:val="28"/>
        </w:rPr>
        <w:t xml:space="preserve">дита реализации и эффективности мероприятий субъект контрольной деятельности разрабатывает исходя из задач и специфики конкретного муниципального образования. </w:t>
      </w:r>
    </w:p>
    <w:p w:rsidR="00BF48DC" w:rsidRDefault="000120FE" w:rsidP="00647B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2.4.</w:t>
      </w:r>
      <w:r w:rsidR="00647B74">
        <w:rPr>
          <w:sz w:val="28"/>
          <w:szCs w:val="28"/>
        </w:rPr>
        <w:t> </w:t>
      </w:r>
      <w:r w:rsidRPr="000120FE">
        <w:rPr>
          <w:sz w:val="28"/>
          <w:szCs w:val="28"/>
        </w:rPr>
        <w:t>Каждый этап проведения аудита реализации и эффективности мероприятий включает ряд последовательных действий, результаты которых оформляются в соответствующих документах</w:t>
      </w:r>
      <w:proofErr w:type="gramStart"/>
      <w:r w:rsidRPr="00647B74">
        <w:rPr>
          <w:sz w:val="28"/>
          <w:szCs w:val="28"/>
          <w:vertAlign w:val="superscript"/>
        </w:rPr>
        <w:t>2</w:t>
      </w:r>
      <w:proofErr w:type="gramEnd"/>
      <w:r w:rsidRPr="000120FE">
        <w:rPr>
          <w:sz w:val="28"/>
          <w:szCs w:val="28"/>
        </w:rPr>
        <w:t>.</w:t>
      </w:r>
    </w:p>
    <w:p w:rsidR="00BF48DC" w:rsidRDefault="00BF48DC" w:rsidP="00BF48DC">
      <w:pPr>
        <w:spacing w:after="0"/>
        <w:ind w:firstLine="709"/>
        <w:jc w:val="both"/>
        <w:rPr>
          <w:sz w:val="28"/>
          <w:szCs w:val="28"/>
        </w:rPr>
      </w:pPr>
      <w:r w:rsidRPr="00BF48DC">
        <w:rPr>
          <w:rFonts w:ascii="Times New Roman" w:hAnsi="Times New Roman" w:cs="Times New Roman"/>
          <w:sz w:val="28"/>
          <w:szCs w:val="28"/>
        </w:rPr>
        <w:t>На подготовительном этапе осуществляется предварительное изучение проверяемог</w:t>
      </w:r>
      <w:proofErr w:type="gramStart"/>
      <w:r w:rsidRPr="00BF48D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F48D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F48DC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BF48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F48DC">
        <w:rPr>
          <w:rFonts w:ascii="Times New Roman" w:hAnsi="Times New Roman" w:cs="Times New Roman"/>
          <w:sz w:val="28"/>
          <w:szCs w:val="28"/>
        </w:rPr>
        <w:t>), определение целей аудита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0120FE" w:rsidRPr="000120FE" w:rsidRDefault="000120FE" w:rsidP="002509B1">
      <w:pPr>
        <w:pStyle w:val="Default"/>
        <w:spacing w:line="276" w:lineRule="auto"/>
        <w:jc w:val="both"/>
        <w:rPr>
          <w:sz w:val="28"/>
          <w:szCs w:val="28"/>
        </w:rPr>
      </w:pPr>
      <w:r w:rsidRPr="00647B74">
        <w:rPr>
          <w:sz w:val="28"/>
          <w:szCs w:val="28"/>
          <w:vertAlign w:val="superscript"/>
        </w:rPr>
        <w:t>2</w:t>
      </w:r>
      <w:proofErr w:type="gramStart"/>
      <w:r w:rsidR="00BF48DC">
        <w:rPr>
          <w:sz w:val="28"/>
          <w:szCs w:val="28"/>
          <w:vertAlign w:val="superscript"/>
        </w:rPr>
        <w:t xml:space="preserve"> </w:t>
      </w:r>
      <w:r w:rsidRPr="00BF48DC">
        <w:rPr>
          <w:sz w:val="20"/>
          <w:szCs w:val="20"/>
        </w:rPr>
        <w:t>П</w:t>
      </w:r>
      <w:proofErr w:type="gramEnd"/>
      <w:r w:rsidRPr="00BF48DC">
        <w:rPr>
          <w:sz w:val="20"/>
          <w:szCs w:val="20"/>
        </w:rPr>
        <w:t xml:space="preserve">ри проведении аудита реализации и эффективности мероприятий следует руководствоваться Методическими рекомендациями по порядку действий в процессе организации и проведения аудита эффективности (одобрено на заседании Комиссии по развитию внешнего муниципального финансового контроля Совета КСО при КСП МО 11.07.2017) </w:t>
      </w:r>
    </w:p>
    <w:p w:rsidR="000120FE" w:rsidRPr="000120FE" w:rsidRDefault="000120FE" w:rsidP="002509B1">
      <w:pPr>
        <w:pStyle w:val="Default"/>
        <w:spacing w:line="276" w:lineRule="auto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 xml:space="preserve">эффективности мероприятий, формирование вопросов мероприятия, направлений проведения анализа, обоснование выбора критериев эффективности и способов их оценки. По результатам подготовительного этапа мероприятия может разрабатываться план-задание (рабочий план) проведения аудита реализации и эффективности мероприятий, который является детально разработанным порядком проведения мероприятия. </w:t>
      </w:r>
    </w:p>
    <w:p w:rsidR="000120FE" w:rsidRPr="000120FE" w:rsidRDefault="000120FE" w:rsidP="00BF48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В ходе проведения основного этапа аудита эффективности в соответствии с вопросами плана-задания (рабочего плана) проводятся проверка и анализ результатов использования средств местного бюджета, в том числе непосредственно на проверяемых объектах, в ходе которых осуществляются сбор и анализ фактических данных и информации, необходимых для получения доказательств. Составляется акт (акты) и рабочие документы, фиксирующие результаты проверки и анализа, служащие основой для подготовки заключений, выводов и рекомендаций. </w:t>
      </w:r>
    </w:p>
    <w:p w:rsidR="000120FE" w:rsidRPr="000120FE" w:rsidRDefault="000120FE" w:rsidP="00C64499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На заключительном этапе аудита эффективности подготавливается отчет, включающий выводы, предложения и рекомендации. </w:t>
      </w:r>
    </w:p>
    <w:p w:rsidR="000120FE" w:rsidRPr="000120FE" w:rsidRDefault="000120FE" w:rsidP="00C64499">
      <w:pPr>
        <w:pStyle w:val="Default"/>
        <w:spacing w:after="240" w:line="276" w:lineRule="auto"/>
        <w:ind w:firstLine="709"/>
        <w:jc w:val="center"/>
        <w:rPr>
          <w:sz w:val="28"/>
          <w:szCs w:val="28"/>
        </w:rPr>
      </w:pPr>
      <w:r w:rsidRPr="000120FE">
        <w:rPr>
          <w:b/>
          <w:bCs/>
          <w:sz w:val="28"/>
          <w:szCs w:val="28"/>
        </w:rPr>
        <w:t>3.</w:t>
      </w:r>
      <w:r w:rsidR="00C64499">
        <w:rPr>
          <w:b/>
          <w:bCs/>
          <w:sz w:val="28"/>
          <w:szCs w:val="28"/>
        </w:rPr>
        <w:t> </w:t>
      </w:r>
      <w:r w:rsidRPr="000120FE">
        <w:rPr>
          <w:b/>
          <w:bCs/>
          <w:sz w:val="28"/>
          <w:szCs w:val="28"/>
        </w:rPr>
        <w:t>Определение эффективности расходования бюджетных средств на реализацию мероприятий по формированию открытости и прозрачности деятельности исполнительно-распорядительного органа местного самоуправления</w:t>
      </w:r>
      <w:r w:rsidR="00C64499">
        <w:rPr>
          <w:b/>
          <w:bCs/>
          <w:sz w:val="28"/>
          <w:szCs w:val="28"/>
        </w:rPr>
        <w:t xml:space="preserve"> </w:t>
      </w:r>
      <w:r w:rsidR="00E0369B">
        <w:rPr>
          <w:b/>
          <w:bCs/>
          <w:sz w:val="28"/>
          <w:szCs w:val="28"/>
        </w:rPr>
        <w:t>(</w:t>
      </w:r>
      <w:r w:rsidRPr="000120FE">
        <w:rPr>
          <w:b/>
          <w:bCs/>
          <w:sz w:val="28"/>
          <w:szCs w:val="28"/>
        </w:rPr>
        <w:t>в рамках Программы (отдельных подпрограмм)</w:t>
      </w:r>
      <w:r w:rsidR="00E0369B">
        <w:rPr>
          <w:b/>
          <w:bCs/>
          <w:sz w:val="28"/>
          <w:szCs w:val="28"/>
        </w:rPr>
        <w:t>)</w:t>
      </w:r>
    </w:p>
    <w:p w:rsidR="000120FE" w:rsidRPr="000120FE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3.1.</w:t>
      </w:r>
      <w:r w:rsidR="00E0369B">
        <w:rPr>
          <w:sz w:val="28"/>
          <w:szCs w:val="28"/>
        </w:rPr>
        <w:t> </w:t>
      </w:r>
      <w:r w:rsidRPr="000120FE">
        <w:rPr>
          <w:sz w:val="28"/>
          <w:szCs w:val="28"/>
        </w:rPr>
        <w:t>В ходе проведения контрольного мероприятия необходимо собрать информацию и достаточно фактических данных для получения доказательств в соответствии с установленными целями аудита, критериями оценки эффективности и выбранными методами. Для этого необходимо изучить нормативно-правовые и распорядительные документы, регламентирующие сферу реализацию Программы (отдельных подпрограмм), проанализировать отчетные документы и инф</w:t>
      </w:r>
      <w:r w:rsidR="00E0369B">
        <w:rPr>
          <w:sz w:val="28"/>
          <w:szCs w:val="28"/>
        </w:rPr>
        <w:t>ормацию в разрезе поставленных</w:t>
      </w:r>
      <w:r w:rsidRPr="000120FE">
        <w:rPr>
          <w:sz w:val="28"/>
          <w:szCs w:val="28"/>
        </w:rPr>
        <w:t xml:space="preserve"> вопросов. </w:t>
      </w:r>
    </w:p>
    <w:p w:rsidR="000120FE" w:rsidRPr="000120FE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Эффективность использования средств местного бюджета характеризуется соотношением между результатами использования средств местного бюджета и затратами на их достижение, которое включает определение экономичности, продуктивности и результативности использования средств местного бюджета. </w:t>
      </w:r>
    </w:p>
    <w:p w:rsidR="000120FE" w:rsidRPr="000120FE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3.2.</w:t>
      </w:r>
      <w:r w:rsidR="00E0369B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Выбор методов проведения оценки эффективности. </w:t>
      </w:r>
    </w:p>
    <w:p w:rsidR="00EE662E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3.3.</w:t>
      </w:r>
      <w:r w:rsidR="00E0369B">
        <w:rPr>
          <w:sz w:val="28"/>
          <w:szCs w:val="28"/>
        </w:rPr>
        <w:t> </w:t>
      </w:r>
      <w:r w:rsidRPr="000120FE">
        <w:rPr>
          <w:sz w:val="28"/>
          <w:szCs w:val="28"/>
        </w:rPr>
        <w:t>Определение вопросов и критериев эффективности для оценки эффективности расходования средств местного бюджета на реализацию мероприятий (Программы (отдельных подпрограмм)</w:t>
      </w:r>
      <w:r w:rsidR="00E0369B">
        <w:rPr>
          <w:sz w:val="28"/>
          <w:szCs w:val="28"/>
        </w:rPr>
        <w:t>)</w:t>
      </w:r>
      <w:r w:rsidRPr="000120FE">
        <w:rPr>
          <w:sz w:val="28"/>
          <w:szCs w:val="28"/>
        </w:rPr>
        <w:t>.</w:t>
      </w:r>
    </w:p>
    <w:p w:rsidR="00EE662E" w:rsidRDefault="00EE662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120FE" w:rsidRPr="000120FE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120FE" w:rsidRPr="00E0369B" w:rsidRDefault="000120FE" w:rsidP="00E0369B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E0369B">
        <w:rPr>
          <w:sz w:val="28"/>
          <w:szCs w:val="28"/>
          <w:u w:val="single"/>
        </w:rPr>
        <w:lastRenderedPageBreak/>
        <w:t xml:space="preserve">Для анализа могут быть использованы следующие вопросы: </w:t>
      </w:r>
    </w:p>
    <w:p w:rsidR="000120FE" w:rsidRPr="000120FE" w:rsidRDefault="000120FE" w:rsidP="00EE66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полнота финансирования и освоения средств местного бюджета, выделенных на реализацию мероприятий подпрограммы; </w:t>
      </w:r>
    </w:p>
    <w:p w:rsidR="000120FE" w:rsidRPr="000120FE" w:rsidRDefault="000120FE" w:rsidP="002509B1">
      <w:pPr>
        <w:pStyle w:val="Default"/>
        <w:spacing w:line="276" w:lineRule="auto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причины отклонений фактических объемов финансирования от плановых назначений; </w:t>
      </w:r>
    </w:p>
    <w:p w:rsidR="000120FE" w:rsidRPr="000120FE" w:rsidRDefault="000120FE" w:rsidP="00EE66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 xml:space="preserve">степень достижения целевых показателей и полноты выполнения запланированных мероприятий. </w:t>
      </w:r>
    </w:p>
    <w:p w:rsidR="000120FE" w:rsidRPr="000120FE" w:rsidRDefault="000120FE" w:rsidP="00EE662E">
      <w:pPr>
        <w:spacing w:after="0"/>
        <w:ind w:firstLine="709"/>
        <w:jc w:val="both"/>
        <w:rPr>
          <w:sz w:val="28"/>
          <w:szCs w:val="28"/>
        </w:rPr>
      </w:pPr>
      <w:r w:rsidRPr="00EE662E">
        <w:rPr>
          <w:rFonts w:ascii="Times New Roman" w:hAnsi="Times New Roman" w:cs="Times New Roman"/>
          <w:sz w:val="28"/>
          <w:szCs w:val="28"/>
        </w:rPr>
        <w:t>3.4.</w:t>
      </w:r>
      <w:r w:rsidR="00EE662E">
        <w:rPr>
          <w:rFonts w:ascii="Times New Roman" w:hAnsi="Times New Roman" w:cs="Times New Roman"/>
          <w:sz w:val="28"/>
          <w:szCs w:val="28"/>
        </w:rPr>
        <w:t> </w:t>
      </w:r>
      <w:r w:rsidRPr="00EE662E">
        <w:rPr>
          <w:rFonts w:ascii="Times New Roman" w:hAnsi="Times New Roman" w:cs="Times New Roman"/>
          <w:sz w:val="28"/>
          <w:szCs w:val="28"/>
        </w:rPr>
        <w:t>Исходя из понимания того, что открытость и прозрачность деятельности органов местного самоуправления являются одними из показателей эффективности их функционирования, а также необходимым элементом осуществления</w:t>
      </w:r>
      <w:r w:rsidR="00EE662E">
        <w:rPr>
          <w:rFonts w:ascii="Times New Roman" w:hAnsi="Times New Roman" w:cs="Times New Roman"/>
          <w:sz w:val="28"/>
          <w:szCs w:val="28"/>
        </w:rPr>
        <w:t xml:space="preserve"> </w:t>
      </w:r>
      <w:r w:rsidRPr="00EE662E">
        <w:rPr>
          <w:rFonts w:ascii="Times New Roman" w:hAnsi="Times New Roman" w:cs="Times New Roman"/>
          <w:sz w:val="28"/>
          <w:szCs w:val="28"/>
        </w:rPr>
        <w:t>постоянной и качественной связи между гражданским обществом и муниципальным образованием предложено акцентировать внимание проверяющих на информационной прозрачности деятельности органов местного самоуправления, которая включает:</w:t>
      </w:r>
      <w:r w:rsidRPr="000120FE">
        <w:rPr>
          <w:sz w:val="28"/>
          <w:szCs w:val="28"/>
        </w:rPr>
        <w:t xml:space="preserve"> </w:t>
      </w:r>
    </w:p>
    <w:p w:rsidR="000120FE" w:rsidRPr="000120FE" w:rsidRDefault="000120FE" w:rsidP="00EE66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EE662E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совершенствование взаимодействия структур гражданского общества, органов местного самоуправления, в том числе посредством информационно-коммуникационной сети Интернет (далее </w:t>
      </w:r>
      <w:r w:rsidR="00072E5D">
        <w:rPr>
          <w:sz w:val="28"/>
          <w:szCs w:val="28"/>
        </w:rPr>
        <w:t>–</w:t>
      </w:r>
      <w:r w:rsidRPr="000120FE">
        <w:rPr>
          <w:sz w:val="28"/>
          <w:szCs w:val="28"/>
        </w:rPr>
        <w:t xml:space="preserve"> сеть Интернет);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содействие деятельности общественных организаций и объединений;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развитие системы информирования населения по основным вопросам социально-экономического развития муниципального образования, в том числе посредством сети Интернет;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развитие институтов общественного контроля, в том числе посредством сети Интернет и другие показатели.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3.6.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При проведении оценки результатов деятельности объекта (объектов) аудита реализации и эффективности мероприятий по формированию открытости и прозрачности деятельности исполнительно-распорядительного органа местного самоуправления предложено рассмотрение следующих вопросов: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разработка и внедрение новых эффективных и высокотехнологичных (интерактивных) информационных проектов, повышающих степень интереса населения и бизнеса к актуальным вопросам муниципального образования по социально-значимым темам в СМИ, на Интернет-ресурсах, в социальных сетях и </w:t>
      </w:r>
      <w:proofErr w:type="spellStart"/>
      <w:r w:rsidRPr="000120FE">
        <w:rPr>
          <w:sz w:val="28"/>
          <w:szCs w:val="28"/>
        </w:rPr>
        <w:t>блогосфере</w:t>
      </w:r>
      <w:proofErr w:type="spellEnd"/>
      <w:r w:rsidRPr="000120FE">
        <w:rPr>
          <w:sz w:val="28"/>
          <w:szCs w:val="28"/>
        </w:rPr>
        <w:t xml:space="preserve">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проработка вопроса необходимости создания условий для муниципального теле- и радиовещания;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организация цикла тематических телепередач о деятельности органов местного самоуправления, муниципальных учреждений, общественных объединений и организаций на муниципальном и областном телеканале;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подготовка тематических радиопрограмм и интервью с руководителями органов местного самоуправления;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организация панорамной </w:t>
      </w:r>
      <w:proofErr w:type="spellStart"/>
      <w:r w:rsidRPr="000120FE">
        <w:rPr>
          <w:sz w:val="28"/>
          <w:szCs w:val="28"/>
        </w:rPr>
        <w:t>видеотрансляции</w:t>
      </w:r>
      <w:proofErr w:type="spellEnd"/>
      <w:r w:rsidRPr="000120FE">
        <w:rPr>
          <w:sz w:val="28"/>
          <w:szCs w:val="28"/>
        </w:rPr>
        <w:t xml:space="preserve"> в сети Интернет социально-значимых мероприятий муниципального образования; </w:t>
      </w:r>
      <w:proofErr w:type="gramEnd"/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организация мониторинга печатных и электронных СМИ, </w:t>
      </w:r>
      <w:proofErr w:type="spellStart"/>
      <w:r w:rsidRPr="000120FE">
        <w:rPr>
          <w:sz w:val="28"/>
          <w:szCs w:val="28"/>
        </w:rPr>
        <w:t>блогосферы</w:t>
      </w:r>
      <w:proofErr w:type="spellEnd"/>
      <w:r w:rsidRPr="000120FE">
        <w:rPr>
          <w:sz w:val="28"/>
          <w:szCs w:val="28"/>
        </w:rPr>
        <w:t xml:space="preserve">, проведение </w:t>
      </w:r>
      <w:proofErr w:type="spellStart"/>
      <w:r w:rsidRPr="000120FE">
        <w:rPr>
          <w:sz w:val="28"/>
          <w:szCs w:val="28"/>
        </w:rPr>
        <w:t>медиа-исследований</w:t>
      </w:r>
      <w:proofErr w:type="spellEnd"/>
      <w:r w:rsidRPr="000120FE">
        <w:rPr>
          <w:sz w:val="28"/>
          <w:szCs w:val="28"/>
        </w:rPr>
        <w:t xml:space="preserve"> аудитории СМИ;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обеспечение деятельности муниципальных учреждений в исследуемой сфере;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освещение деятельности органов местного самоуправления в муниципальных, региональных СМИ и информационных агентствах;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модернизация официального сайта;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proofErr w:type="spellStart"/>
      <w:r w:rsidRPr="000120FE">
        <w:rPr>
          <w:sz w:val="28"/>
          <w:szCs w:val="28"/>
        </w:rPr>
        <w:t>хостинг</w:t>
      </w:r>
      <w:proofErr w:type="spellEnd"/>
      <w:r w:rsidRPr="000120FE">
        <w:rPr>
          <w:sz w:val="28"/>
          <w:szCs w:val="28"/>
        </w:rPr>
        <w:t xml:space="preserve"> официального сайта;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подготовка и размещение материалов о деятельности органов местного самоуправления в общественно-политических печатных средствах массовой информации; </w:t>
      </w:r>
    </w:p>
    <w:p w:rsidR="000120FE" w:rsidRPr="00072E5D" w:rsidRDefault="000120FE" w:rsidP="00072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72E5D">
        <w:rPr>
          <w:rFonts w:ascii="Times New Roman" w:hAnsi="Times New Roman" w:cs="Times New Roman"/>
          <w:sz w:val="28"/>
          <w:szCs w:val="28"/>
        </w:rPr>
        <w:t>подготовка и размещение материалов о деятельности органов местного самоуправления в муниципальных печатных средствах массовой информации;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подготовка (размещение) информационных материалов о деятельности органов местного самоуправления на территории муниципального образования для распространения (вешания) в эфире радиопрограмм;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подготовка (размещение) информационных телевизионных материалов о деятельности органов местного самоуправления для распространения (вещания) на территории муниципального образования;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подготовка для печати муниципальных правовых актов и иной официальной информации в официальном издании;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осуществление взаимодействия органов местного самоуправления и печатных СМИ в области подписки, доставки и распространения тиражей печатных изданий;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организация творческих конкурсов среди СМИ, </w:t>
      </w:r>
      <w:proofErr w:type="spellStart"/>
      <w:r w:rsidRPr="000120FE">
        <w:rPr>
          <w:sz w:val="28"/>
          <w:szCs w:val="28"/>
        </w:rPr>
        <w:t>интернет-ресурсов</w:t>
      </w:r>
      <w:proofErr w:type="spellEnd"/>
      <w:r w:rsidRPr="000120FE">
        <w:rPr>
          <w:sz w:val="28"/>
          <w:szCs w:val="28"/>
        </w:rPr>
        <w:t xml:space="preserve"> муниципального образования;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организация системы поддержки за достижения в сфере общественной деятельности (присуждение ежегодных премий);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>реализация и организационно-техническое сопровождение на территории муниципального образования общественно значимых мероприятий по обеспечению открытости органов местного самоуправления, а также форумов, круглых столов, конференций</w:t>
      </w:r>
      <w:r w:rsidR="00072E5D">
        <w:rPr>
          <w:sz w:val="28"/>
          <w:szCs w:val="28"/>
        </w:rPr>
        <w:t>;</w:t>
      </w:r>
      <w:r w:rsidRPr="000120FE">
        <w:rPr>
          <w:sz w:val="28"/>
          <w:szCs w:val="28"/>
        </w:rPr>
        <w:t xml:space="preserve"> </w:t>
      </w:r>
    </w:p>
    <w:p w:rsidR="000120FE" w:rsidRPr="000120FE" w:rsidRDefault="000120FE" w:rsidP="00072E5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20FE">
        <w:rPr>
          <w:sz w:val="28"/>
          <w:szCs w:val="28"/>
        </w:rPr>
        <w:lastRenderedPageBreak/>
        <w:t>-</w:t>
      </w:r>
      <w:r w:rsidR="00072E5D">
        <w:rPr>
          <w:sz w:val="28"/>
          <w:szCs w:val="28"/>
        </w:rPr>
        <w:t> </w:t>
      </w:r>
      <w:r w:rsidRPr="000120FE">
        <w:rPr>
          <w:sz w:val="28"/>
          <w:szCs w:val="28"/>
        </w:rPr>
        <w:t xml:space="preserve">расширение сети объектов социальной информации, находящихся в собственности муниципального образования; </w:t>
      </w:r>
    </w:p>
    <w:p w:rsidR="000120FE" w:rsidRPr="00072E5D" w:rsidRDefault="000120FE" w:rsidP="00072E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FE">
        <w:rPr>
          <w:sz w:val="28"/>
          <w:szCs w:val="28"/>
        </w:rPr>
        <w:t>-</w:t>
      </w:r>
      <w:r w:rsidR="00072E5D">
        <w:rPr>
          <w:sz w:val="28"/>
          <w:szCs w:val="28"/>
        </w:rPr>
        <w:t> </w:t>
      </w:r>
      <w:r w:rsidRPr="00072E5D">
        <w:rPr>
          <w:rFonts w:ascii="Times New Roman" w:hAnsi="Times New Roman" w:cs="Times New Roman"/>
          <w:sz w:val="28"/>
          <w:szCs w:val="28"/>
        </w:rPr>
        <w:t>увеличение изготовления и распространения полиграфической продукции о деятельности органов местного самоуправления, об основных событиях социально-экономического развития и общественно-политической жизни посредством социальной рекламы на баннерах</w:t>
      </w:r>
      <w:r w:rsidR="00370719">
        <w:rPr>
          <w:rFonts w:ascii="Times New Roman" w:hAnsi="Times New Roman" w:cs="Times New Roman"/>
          <w:sz w:val="28"/>
          <w:szCs w:val="28"/>
        </w:rPr>
        <w:t xml:space="preserve"> и</w:t>
      </w:r>
      <w:r w:rsidRPr="00072E5D">
        <w:rPr>
          <w:rFonts w:ascii="Times New Roman" w:hAnsi="Times New Roman" w:cs="Times New Roman"/>
          <w:sz w:val="28"/>
          <w:szCs w:val="28"/>
        </w:rPr>
        <w:t xml:space="preserve"> конструкциях наружной рекламы.</w:t>
      </w:r>
    </w:p>
    <w:sectPr w:rsidR="000120FE" w:rsidRPr="00072E5D" w:rsidSect="00C64499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8E" w:rsidRDefault="00D66D8E" w:rsidP="001D40A3">
      <w:pPr>
        <w:spacing w:after="0" w:line="240" w:lineRule="auto"/>
      </w:pPr>
      <w:r>
        <w:separator/>
      </w:r>
    </w:p>
  </w:endnote>
  <w:endnote w:type="continuationSeparator" w:id="0">
    <w:p w:rsidR="00D66D8E" w:rsidRDefault="00D66D8E" w:rsidP="001D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8E" w:rsidRDefault="00D66D8E" w:rsidP="001D40A3">
      <w:pPr>
        <w:spacing w:after="0" w:line="240" w:lineRule="auto"/>
      </w:pPr>
      <w:r>
        <w:separator/>
      </w:r>
    </w:p>
  </w:footnote>
  <w:footnote w:type="continuationSeparator" w:id="0">
    <w:p w:rsidR="00D66D8E" w:rsidRDefault="00D66D8E" w:rsidP="001D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4430"/>
      <w:docPartObj>
        <w:docPartGallery w:val="Page Numbers (Top of Page)"/>
        <w:docPartUnique/>
      </w:docPartObj>
    </w:sdtPr>
    <w:sdtContent>
      <w:p w:rsidR="001D40A3" w:rsidRDefault="00C37B52">
        <w:pPr>
          <w:pStyle w:val="a3"/>
          <w:jc w:val="center"/>
        </w:pPr>
        <w:fldSimple w:instr=" PAGE   \* MERGEFORMAT ">
          <w:r w:rsidR="001B5B2E">
            <w:rPr>
              <w:noProof/>
            </w:rPr>
            <w:t>2</w:t>
          </w:r>
        </w:fldSimple>
      </w:p>
    </w:sdtContent>
  </w:sdt>
  <w:p w:rsidR="001D40A3" w:rsidRDefault="001D4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FE"/>
    <w:rsid w:val="000120FE"/>
    <w:rsid w:val="00072E5D"/>
    <w:rsid w:val="000B2299"/>
    <w:rsid w:val="000E34B4"/>
    <w:rsid w:val="001140C6"/>
    <w:rsid w:val="001B5B2E"/>
    <w:rsid w:val="001D40A3"/>
    <w:rsid w:val="002509B1"/>
    <w:rsid w:val="00370719"/>
    <w:rsid w:val="004526E1"/>
    <w:rsid w:val="00647B74"/>
    <w:rsid w:val="0073716C"/>
    <w:rsid w:val="008E40AE"/>
    <w:rsid w:val="00914FB5"/>
    <w:rsid w:val="00A87D1C"/>
    <w:rsid w:val="00A96B5C"/>
    <w:rsid w:val="00B922EE"/>
    <w:rsid w:val="00BB533F"/>
    <w:rsid w:val="00BF48DC"/>
    <w:rsid w:val="00C37B52"/>
    <w:rsid w:val="00C64499"/>
    <w:rsid w:val="00CB2013"/>
    <w:rsid w:val="00D66D8E"/>
    <w:rsid w:val="00DC2EE3"/>
    <w:rsid w:val="00DF142A"/>
    <w:rsid w:val="00E0369B"/>
    <w:rsid w:val="00EE662E"/>
    <w:rsid w:val="00F45262"/>
    <w:rsid w:val="00F7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0A3"/>
  </w:style>
  <w:style w:type="paragraph" w:styleId="a5">
    <w:name w:val="footer"/>
    <w:basedOn w:val="a"/>
    <w:link w:val="a6"/>
    <w:uiPriority w:val="99"/>
    <w:semiHidden/>
    <w:unhideWhenUsed/>
    <w:rsid w:val="001D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4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cp:lastPrinted>2017-11-13T14:06:00Z</cp:lastPrinted>
  <dcterms:created xsi:type="dcterms:W3CDTF">2017-11-14T07:41:00Z</dcterms:created>
  <dcterms:modified xsi:type="dcterms:W3CDTF">2017-11-14T07:41:00Z</dcterms:modified>
</cp:coreProperties>
</file>