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E2A" w:rsidRDefault="001A3E2A" w:rsidP="001A3E2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3E2A" w:rsidRDefault="001A3E2A" w:rsidP="001A3E2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3E2A" w:rsidRDefault="001A3E2A" w:rsidP="001A3E2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3E2A" w:rsidRDefault="001A3E2A" w:rsidP="001A3E2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3E2A" w:rsidRDefault="001A3E2A" w:rsidP="001A3E2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3E2A" w:rsidRDefault="001A3E2A" w:rsidP="001A3E2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3E2A" w:rsidRDefault="001A3E2A" w:rsidP="001A3E2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3E2A" w:rsidRDefault="001A3E2A" w:rsidP="001A3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ОБОСНОВЫВАЮЩИЕ МАТЕРИАЛЫ К СХЕМЕ ТЕПЛОСНАБЖЕНИЯ ГОРОДСКОГО ОКРУГА </w:t>
      </w:r>
      <w:r w:rsidR="0053710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ВОСКРЕСЕНСК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МОСКОВСКОЙ ОБЛАСТИ НА ПЕРИОД С 20</w:t>
      </w:r>
      <w:r w:rsidR="0053710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 20</w:t>
      </w:r>
      <w:r w:rsidR="007B0CE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40</w:t>
      </w:r>
      <w:r w:rsidR="00372E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:rsidR="001A3E2A" w:rsidRDefault="001A3E2A" w:rsidP="001A3E2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A3E2A" w:rsidRDefault="001A3E2A" w:rsidP="001A3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КНИГА 9</w:t>
      </w:r>
    </w:p>
    <w:p w:rsidR="001A3E2A" w:rsidRDefault="001A3E2A" w:rsidP="001A3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A3E2A" w:rsidRDefault="001A3E2A" w:rsidP="001A3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A3E2A" w:rsidRDefault="001A3E2A" w:rsidP="001A3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A3E2A" w:rsidRDefault="001A3E2A" w:rsidP="001A3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A3E2A" w:rsidRDefault="001A3E2A" w:rsidP="001A3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A3E2A" w:rsidRDefault="001A3E2A" w:rsidP="001A3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ПРЕДЛОЖЕНИЯ ПО ПЕРЕВОДУ ОТКРЫТЫХ СИСТЕМ ТЕПЛОСНАБЖЕНИЯ (ГОРЯЧЕГО ВОДОСНАБЖЕНИЯ) В ЗАКРЫТЫЕ СИСТЕМЫ ГОРЯЧЕГО ВОДОСНАБЖЕНИЯ</w:t>
      </w:r>
    </w:p>
    <w:p w:rsidR="001A3E2A" w:rsidRDefault="001A3E2A" w:rsidP="001A3E2A">
      <w:pPr>
        <w:tabs>
          <w:tab w:val="left" w:pos="6315"/>
        </w:tabs>
        <w:spacing w:after="0" w:line="30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A3E2A" w:rsidRDefault="001A3E2A" w:rsidP="001A3E2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1A3E2A" w:rsidRDefault="001A3E2A" w:rsidP="001A3E2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1A3E2A" w:rsidRDefault="001A3E2A" w:rsidP="001A3E2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1A3E2A" w:rsidRDefault="001A3E2A" w:rsidP="001A3E2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1A3E2A" w:rsidRDefault="001A3E2A" w:rsidP="001A3E2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1A3E2A" w:rsidRDefault="001A3E2A" w:rsidP="001A3E2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1A3E2A" w:rsidRDefault="001A3E2A">
      <w:r>
        <w:br w:type="page"/>
      </w:r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  <w:id w:val="-1700230668"/>
        <w:docPartObj>
          <w:docPartGallery w:val="Table of Contents"/>
          <w:docPartUnique/>
        </w:docPartObj>
      </w:sdtPr>
      <w:sdtEndPr/>
      <w:sdtContent>
        <w:p w:rsidR="000C12DB" w:rsidRPr="0058463C" w:rsidRDefault="000C12DB" w:rsidP="000C12DB">
          <w:pPr>
            <w:pStyle w:val="a6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58463C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0C12DB" w:rsidRPr="000C12DB" w:rsidRDefault="000C12DB" w:rsidP="000C12DB">
          <w:pPr>
            <w:pStyle w:val="11"/>
            <w:tabs>
              <w:tab w:val="right" w:leader="dot" w:pos="9770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r w:rsidRPr="000C12DB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0C12DB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0C12DB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9702529" w:history="1">
            <w:r w:rsidRPr="000C12DB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9.1.Технико-экономическое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_Toc19702529 \h </w:instrText>
            </w:r>
            <w:r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F437F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12DB" w:rsidRPr="000C12DB" w:rsidRDefault="00C95645" w:rsidP="000C12DB">
          <w:pPr>
            <w:pStyle w:val="11"/>
            <w:tabs>
              <w:tab w:val="right" w:leader="dot" w:pos="9770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19702530" w:history="1">
            <w:r w:rsidR="000C12DB" w:rsidRPr="000C12DB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9.2.Выбор и обоснование метода регулирования отпуска тепловой энергии от источников тепловой энергии</w:t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_Toc19702530 \h </w:instrText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F437F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12DB" w:rsidRPr="000C12DB" w:rsidRDefault="00C95645" w:rsidP="000C12DB">
          <w:pPr>
            <w:pStyle w:val="11"/>
            <w:tabs>
              <w:tab w:val="right" w:leader="dot" w:pos="9770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19702531" w:history="1">
            <w:r w:rsidR="000C12DB" w:rsidRPr="000C12DB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9.3.Предложения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_Toc19702531 \h </w:instrText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F437F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12DB" w:rsidRPr="000C12DB" w:rsidRDefault="00C95645" w:rsidP="000C12DB">
          <w:pPr>
            <w:pStyle w:val="11"/>
            <w:tabs>
              <w:tab w:val="right" w:leader="dot" w:pos="9770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19702532" w:history="1">
            <w:r w:rsidR="000C12DB" w:rsidRPr="000C12DB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9.4.Расчет потребности инвестиций для перевода открытой системы теплоснабжения (горячего водоснабжения) в закрытую систему горячего водоснабжения</w:t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_Toc19702532 \h </w:instrText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F437F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12DB" w:rsidRPr="000C12DB" w:rsidRDefault="00C95645" w:rsidP="000C12DB">
          <w:pPr>
            <w:pStyle w:val="11"/>
            <w:tabs>
              <w:tab w:val="right" w:leader="dot" w:pos="9770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19702533" w:history="1">
            <w:r w:rsidR="000C12DB" w:rsidRPr="000C12DB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9.5.Оценка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_Toc19702533 \h </w:instrText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F437F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12DB" w:rsidRPr="000C12DB" w:rsidRDefault="00C95645" w:rsidP="000C12DB">
          <w:pPr>
            <w:pStyle w:val="11"/>
            <w:tabs>
              <w:tab w:val="right" w:leader="dot" w:pos="9770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19702534" w:history="1">
            <w:r w:rsidR="000C12DB" w:rsidRPr="000C12DB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9.6.Предложения по источникам инвестиций</w:t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_Toc19702534 \h </w:instrText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F437F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  <w:bookmarkStart w:id="0" w:name="_GoBack"/>
          <w:bookmarkEnd w:id="0"/>
        </w:p>
        <w:p w:rsidR="000C12DB" w:rsidRPr="000C12DB" w:rsidRDefault="00C95645" w:rsidP="000C12DB">
          <w:pPr>
            <w:pStyle w:val="11"/>
            <w:tabs>
              <w:tab w:val="right" w:leader="dot" w:pos="9770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19702535" w:history="1">
            <w:r w:rsidR="000C12DB" w:rsidRPr="000C12DB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9.7.Описание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_Toc19702535 \h </w:instrText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F437F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0C12DB" w:rsidRPr="000C12D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12DB" w:rsidRDefault="000C12DB" w:rsidP="000C12DB">
          <w:pPr>
            <w:jc w:val="both"/>
          </w:pPr>
          <w:r w:rsidRPr="000C12DB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1A3E2A" w:rsidRDefault="001A3E2A">
      <w:r>
        <w:br w:type="page"/>
      </w:r>
    </w:p>
    <w:p w:rsidR="001A3E2A" w:rsidRDefault="001C5354" w:rsidP="001C5354">
      <w:pPr>
        <w:pStyle w:val="1"/>
        <w:jc w:val="both"/>
        <w:rPr>
          <w:color w:val="auto"/>
        </w:rPr>
      </w:pPr>
      <w:bookmarkStart w:id="1" w:name="_Toc19702529"/>
      <w:r w:rsidRPr="001C5354">
        <w:rPr>
          <w:color w:val="auto"/>
        </w:rPr>
        <w:lastRenderedPageBreak/>
        <w:t>9.1.</w:t>
      </w:r>
      <w:r w:rsidR="00D30121">
        <w:rPr>
          <w:color w:val="auto"/>
        </w:rPr>
        <w:t xml:space="preserve"> </w:t>
      </w:r>
      <w:r w:rsidRPr="001C5354">
        <w:rPr>
          <w:color w:val="auto"/>
        </w:rPr>
        <w:t xml:space="preserve">Технико-экономическое обоснование предложений по типам присоединений </w:t>
      </w:r>
      <w:proofErr w:type="spellStart"/>
      <w:r w:rsidRPr="001C5354">
        <w:rPr>
          <w:color w:val="auto"/>
        </w:rPr>
        <w:t>теплопотребляющих</w:t>
      </w:r>
      <w:proofErr w:type="spellEnd"/>
      <w:r w:rsidRPr="001C5354">
        <w:rPr>
          <w:color w:val="auto"/>
        </w:rPr>
        <w:t xml:space="preserve">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</w:r>
      <w:bookmarkEnd w:id="1"/>
    </w:p>
    <w:p w:rsidR="001C5354" w:rsidRDefault="0053710E" w:rsidP="00D30121">
      <w:pPr>
        <w:spacing w:before="24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710E">
        <w:rPr>
          <w:rFonts w:ascii="Times New Roman" w:hAnsi="Times New Roman"/>
          <w:sz w:val="28"/>
          <w:szCs w:val="28"/>
        </w:rPr>
        <w:t>ГВС части потребителей</w:t>
      </w:r>
      <w:r w:rsidR="00CB590C">
        <w:rPr>
          <w:rFonts w:ascii="Times New Roman" w:hAnsi="Times New Roman"/>
          <w:sz w:val="28"/>
          <w:szCs w:val="28"/>
        </w:rPr>
        <w:t xml:space="preserve"> от котельной</w:t>
      </w:r>
      <w:r w:rsidR="00D301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B590C">
        <w:rPr>
          <w:rFonts w:ascii="Times New Roman" w:hAnsi="Times New Roman"/>
          <w:sz w:val="28"/>
          <w:szCs w:val="28"/>
        </w:rPr>
        <w:t>Новлянский</w:t>
      </w:r>
      <w:proofErr w:type="spellEnd"/>
      <w:r w:rsidR="00CB590C">
        <w:rPr>
          <w:rFonts w:ascii="Times New Roman" w:hAnsi="Times New Roman"/>
          <w:sz w:val="28"/>
          <w:szCs w:val="28"/>
        </w:rPr>
        <w:t xml:space="preserve"> квартал</w:t>
      </w:r>
      <w:r w:rsidR="00D30121">
        <w:rPr>
          <w:rFonts w:ascii="Times New Roman" w:hAnsi="Times New Roman"/>
          <w:sz w:val="28"/>
          <w:szCs w:val="28"/>
        </w:rPr>
        <w:t>,</w:t>
      </w:r>
      <w:r w:rsidR="00CB590C">
        <w:rPr>
          <w:rFonts w:ascii="Times New Roman" w:hAnsi="Times New Roman"/>
          <w:sz w:val="28"/>
          <w:szCs w:val="28"/>
        </w:rPr>
        <w:t xml:space="preserve"> котельной</w:t>
      </w:r>
      <w:r w:rsidR="00D30121">
        <w:rPr>
          <w:rFonts w:ascii="Times New Roman" w:hAnsi="Times New Roman"/>
          <w:sz w:val="28"/>
          <w:szCs w:val="28"/>
        </w:rPr>
        <w:t xml:space="preserve"> ул. Мичурина, </w:t>
      </w:r>
      <w:r w:rsidR="00CB590C">
        <w:rPr>
          <w:rFonts w:ascii="Times New Roman" w:hAnsi="Times New Roman"/>
          <w:sz w:val="28"/>
          <w:szCs w:val="28"/>
        </w:rPr>
        <w:t xml:space="preserve">котельной №3 </w:t>
      </w:r>
      <w:r w:rsidR="00D30121" w:rsidRPr="00D30121">
        <w:rPr>
          <w:rFonts w:ascii="Times New Roman" w:hAnsi="Times New Roman"/>
          <w:sz w:val="28"/>
          <w:szCs w:val="28"/>
        </w:rPr>
        <w:t>Лопатинский</w:t>
      </w:r>
      <w:r w:rsidR="00D30121">
        <w:rPr>
          <w:rFonts w:ascii="Times New Roman" w:hAnsi="Times New Roman"/>
          <w:sz w:val="28"/>
          <w:szCs w:val="28"/>
        </w:rPr>
        <w:t xml:space="preserve"> </w:t>
      </w:r>
      <w:r w:rsidRPr="0053710E">
        <w:rPr>
          <w:rFonts w:ascii="Times New Roman" w:hAnsi="Times New Roman"/>
          <w:sz w:val="28"/>
          <w:szCs w:val="28"/>
        </w:rPr>
        <w:t xml:space="preserve">осуществляется по открытой схеме подключения системы ГВС к сетям теплоснабжения. </w:t>
      </w:r>
      <w:r w:rsidR="00E11D3A">
        <w:rPr>
          <w:rFonts w:ascii="Times New Roman" w:hAnsi="Times New Roman"/>
          <w:sz w:val="28"/>
          <w:szCs w:val="28"/>
        </w:rPr>
        <w:t xml:space="preserve">Мероприятия по переводу котельных с открытой системой теплоснабжения на </w:t>
      </w:r>
      <w:proofErr w:type="gramStart"/>
      <w:r w:rsidR="00E11D3A">
        <w:rPr>
          <w:rFonts w:ascii="Times New Roman" w:hAnsi="Times New Roman"/>
          <w:sz w:val="28"/>
          <w:szCs w:val="28"/>
        </w:rPr>
        <w:t>закрытую</w:t>
      </w:r>
      <w:proofErr w:type="gramEnd"/>
      <w:r w:rsidR="00E11D3A">
        <w:rPr>
          <w:rFonts w:ascii="Times New Roman" w:hAnsi="Times New Roman"/>
          <w:sz w:val="28"/>
          <w:szCs w:val="28"/>
        </w:rPr>
        <w:t xml:space="preserve"> приведены в таблице 9.1.1. </w:t>
      </w:r>
    </w:p>
    <w:p w:rsidR="00121B46" w:rsidRDefault="00A12DBA" w:rsidP="00CB590C">
      <w:pPr>
        <w:spacing w:before="240" w:line="360" w:lineRule="auto"/>
        <w:jc w:val="both"/>
        <w:rPr>
          <w:rFonts w:ascii="Times New Roman" w:hAnsi="Times New Roman"/>
          <w:sz w:val="28"/>
          <w:szCs w:val="28"/>
        </w:rPr>
      </w:pPr>
      <w:r w:rsidRPr="00A12DBA">
        <w:rPr>
          <w:rFonts w:ascii="Times New Roman" w:eastAsiaTheme="minorEastAsia" w:hAnsi="Times New Roman" w:cstheme="minorBidi"/>
          <w:sz w:val="28"/>
          <w:szCs w:val="28"/>
          <w:lang w:eastAsia="ru-RU"/>
        </w:rPr>
        <w:t>Таблица 9.1.1</w:t>
      </w:r>
      <w:r w:rsidR="00747BFF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Pr="00A12DBA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- </w:t>
      </w:r>
      <w:r w:rsidR="00CB590C">
        <w:rPr>
          <w:rFonts w:ascii="Times New Roman" w:hAnsi="Times New Roman"/>
          <w:sz w:val="28"/>
          <w:szCs w:val="28"/>
        </w:rPr>
        <w:t xml:space="preserve">Ориентировочная стоимость мероприятий по переводу открытых систем теплоснабжения </w:t>
      </w:r>
      <w:proofErr w:type="spellStart"/>
      <w:r w:rsidR="00CB590C">
        <w:rPr>
          <w:rFonts w:ascii="Times New Roman" w:hAnsi="Times New Roman"/>
          <w:sz w:val="28"/>
          <w:szCs w:val="28"/>
        </w:rPr>
        <w:t>г.о</w:t>
      </w:r>
      <w:proofErr w:type="spellEnd"/>
      <w:r w:rsidR="00CB590C">
        <w:rPr>
          <w:rFonts w:ascii="Times New Roman" w:hAnsi="Times New Roman"/>
          <w:sz w:val="28"/>
          <w:szCs w:val="28"/>
        </w:rPr>
        <w:t xml:space="preserve">. Воскресенск </w:t>
      </w:r>
      <w:proofErr w:type="gramStart"/>
      <w:r w:rsidR="00CB590C">
        <w:rPr>
          <w:rFonts w:ascii="Times New Roman" w:hAnsi="Times New Roman"/>
          <w:sz w:val="28"/>
          <w:szCs w:val="28"/>
        </w:rPr>
        <w:t>на</w:t>
      </w:r>
      <w:proofErr w:type="gramEnd"/>
      <w:r w:rsidR="00CB590C">
        <w:rPr>
          <w:rFonts w:ascii="Times New Roman" w:hAnsi="Times New Roman"/>
          <w:sz w:val="28"/>
          <w:szCs w:val="28"/>
        </w:rPr>
        <w:t xml:space="preserve"> закрытые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63"/>
        <w:gridCol w:w="3144"/>
        <w:gridCol w:w="3146"/>
        <w:gridCol w:w="3142"/>
      </w:tblGrid>
      <w:tr w:rsidR="00CB590C" w:rsidRPr="00CB590C" w:rsidTr="00E11D3A">
        <w:trPr>
          <w:trHeight w:val="20"/>
          <w:tblHeader/>
        </w:trPr>
        <w:tc>
          <w:tcPr>
            <w:tcW w:w="2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CB590C" w:rsidRPr="00CB590C" w:rsidRDefault="00CB590C" w:rsidP="004C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CB59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CB59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15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CB590C" w:rsidRPr="00CB590C" w:rsidRDefault="00CB590C" w:rsidP="004C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и адрес расположения источника теплоснабжения</w:t>
            </w:r>
          </w:p>
        </w:tc>
        <w:tc>
          <w:tcPr>
            <w:tcW w:w="15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CB590C" w:rsidRPr="00CB590C" w:rsidRDefault="00CB590C" w:rsidP="004C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Срок перевода абонентов на закрытую систему теплоснабжения</w:t>
            </w:r>
          </w:p>
        </w:tc>
        <w:tc>
          <w:tcPr>
            <w:tcW w:w="15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:rsidR="00CB590C" w:rsidRPr="00CB590C" w:rsidRDefault="00CB590C" w:rsidP="00CB5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Ориентировочная стоимость, </w:t>
            </w:r>
            <w:proofErr w:type="spellStart"/>
            <w:r w:rsidRPr="00CB59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тыс</w:t>
            </w:r>
            <w:proofErr w:type="gramStart"/>
            <w:r w:rsidRPr="00CB59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CB59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уб</w:t>
            </w:r>
            <w:proofErr w:type="spellEnd"/>
            <w:r w:rsidRPr="00CB59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.</w:t>
            </w:r>
          </w:p>
        </w:tc>
      </w:tr>
      <w:tr w:rsidR="00CB590C" w:rsidRPr="00CB590C" w:rsidTr="00E11D3A">
        <w:trPr>
          <w:trHeight w:val="20"/>
        </w:trPr>
        <w:tc>
          <w:tcPr>
            <w:tcW w:w="2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90C" w:rsidRPr="00CB590C" w:rsidRDefault="00CB590C" w:rsidP="004C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90C" w:rsidRPr="00CB590C" w:rsidRDefault="00CB590C" w:rsidP="004C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Котельная </w:t>
            </w:r>
            <w:proofErr w:type="spellStart"/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Новлянский</w:t>
            </w:r>
            <w:proofErr w:type="spellEnd"/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квартал, г. Воскресенск, ул. Цесиса, 23 стр.3, стр.4</w:t>
            </w:r>
          </w:p>
        </w:tc>
        <w:tc>
          <w:tcPr>
            <w:tcW w:w="1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90C" w:rsidRPr="00CB590C" w:rsidRDefault="00CB590C" w:rsidP="004C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2027 год до начала ОЗП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590C" w:rsidRPr="00CB590C" w:rsidRDefault="00CB590C" w:rsidP="00CB5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33000</w:t>
            </w:r>
          </w:p>
        </w:tc>
      </w:tr>
      <w:tr w:rsidR="00CB590C" w:rsidRPr="00CB590C" w:rsidTr="00E11D3A">
        <w:trPr>
          <w:trHeight w:val="20"/>
        </w:trPr>
        <w:tc>
          <w:tcPr>
            <w:tcW w:w="2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90C" w:rsidRPr="00CB590C" w:rsidRDefault="00CB590C" w:rsidP="004C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90C" w:rsidRPr="00CB590C" w:rsidRDefault="00CB590C" w:rsidP="004C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Котельная ул. Мичурина, г. Воскресенск, ул. Мичурина, 1в</w:t>
            </w:r>
          </w:p>
        </w:tc>
        <w:tc>
          <w:tcPr>
            <w:tcW w:w="1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90C" w:rsidRPr="00CB590C" w:rsidRDefault="00CB590C" w:rsidP="004C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2026 год до начала ОЗП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590C" w:rsidRPr="00CB590C" w:rsidRDefault="00CB590C" w:rsidP="00CB5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100000</w:t>
            </w:r>
          </w:p>
        </w:tc>
      </w:tr>
      <w:tr w:rsidR="00CB590C" w:rsidRPr="00CB590C" w:rsidTr="00E11D3A">
        <w:trPr>
          <w:trHeight w:val="20"/>
        </w:trPr>
        <w:tc>
          <w:tcPr>
            <w:tcW w:w="2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90C" w:rsidRPr="00CB590C" w:rsidRDefault="00CB590C" w:rsidP="004C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5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90C" w:rsidRPr="00CB590C" w:rsidRDefault="00CB590C" w:rsidP="004C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Котельная №3 Лопатинский, г. Воскресенск, </w:t>
            </w:r>
            <w:proofErr w:type="spellStart"/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мкр</w:t>
            </w:r>
            <w:proofErr w:type="spellEnd"/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Лопатинский, </w:t>
            </w:r>
            <w:proofErr w:type="gramStart"/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Комсомольская</w:t>
            </w:r>
            <w:proofErr w:type="gramEnd"/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, 33</w:t>
            </w:r>
          </w:p>
        </w:tc>
        <w:tc>
          <w:tcPr>
            <w:tcW w:w="15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90C" w:rsidRPr="00CB590C" w:rsidRDefault="00CB590C" w:rsidP="004C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2024 год до начала ОЗП</w:t>
            </w:r>
          </w:p>
        </w:tc>
        <w:tc>
          <w:tcPr>
            <w:tcW w:w="15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590C" w:rsidRPr="00CB590C" w:rsidRDefault="00CB590C" w:rsidP="00CB5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70000</w:t>
            </w:r>
          </w:p>
        </w:tc>
      </w:tr>
      <w:tr w:rsidR="00E11D3A" w:rsidRPr="00CB590C" w:rsidTr="00E11D3A">
        <w:trPr>
          <w:trHeight w:val="20"/>
        </w:trPr>
        <w:tc>
          <w:tcPr>
            <w:tcW w:w="342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1D3A" w:rsidRPr="00561384" w:rsidRDefault="00E11D3A" w:rsidP="00E1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1384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5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11D3A" w:rsidRPr="00561384" w:rsidRDefault="00E11D3A" w:rsidP="00CB5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1384">
              <w:rPr>
                <w:rFonts w:ascii="Times New Roman" w:eastAsia="Times New Roman" w:hAnsi="Times New Roman"/>
                <w:color w:val="000000"/>
                <w:lang w:eastAsia="ru-RU"/>
              </w:rPr>
              <w:t>203000</w:t>
            </w:r>
          </w:p>
        </w:tc>
      </w:tr>
    </w:tbl>
    <w:p w:rsidR="00121B46" w:rsidRDefault="00121B46" w:rsidP="00121B46">
      <w:pPr>
        <w:rPr>
          <w:rFonts w:ascii="Times New Roman" w:eastAsiaTheme="majorEastAsia" w:hAnsi="Times New Roman"/>
          <w:b/>
          <w:bCs/>
          <w:sz w:val="28"/>
          <w:szCs w:val="28"/>
        </w:rPr>
      </w:pPr>
      <w:r>
        <w:rPr>
          <w:rFonts w:ascii="Times New Roman" w:hAnsi="Times New Roman"/>
        </w:rPr>
        <w:br w:type="page"/>
      </w:r>
    </w:p>
    <w:p w:rsidR="008A0871" w:rsidRDefault="00575B25" w:rsidP="00575B25">
      <w:pPr>
        <w:pStyle w:val="1"/>
        <w:jc w:val="both"/>
        <w:rPr>
          <w:color w:val="auto"/>
        </w:rPr>
      </w:pPr>
      <w:bookmarkStart w:id="2" w:name="_Toc19702530"/>
      <w:r w:rsidRPr="00575B25">
        <w:rPr>
          <w:color w:val="auto"/>
        </w:rPr>
        <w:lastRenderedPageBreak/>
        <w:t>9.2.</w:t>
      </w:r>
      <w:r w:rsidR="00C662B6">
        <w:rPr>
          <w:color w:val="auto"/>
        </w:rPr>
        <w:t xml:space="preserve"> </w:t>
      </w:r>
      <w:r w:rsidRPr="00575B25">
        <w:rPr>
          <w:color w:val="auto"/>
        </w:rPr>
        <w:t>Выбор и обоснование метода регулирования отпуска тепловой энергии от источников тепловой энергии</w:t>
      </w:r>
      <w:bookmarkEnd w:id="2"/>
    </w:p>
    <w:p w:rsidR="00754416" w:rsidRDefault="000B315F" w:rsidP="0044021C">
      <w:pPr>
        <w:spacing w:before="360"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Температурные графики отпуска тепловой энергии в сеть от </w:t>
      </w:r>
      <w:r w:rsidR="00CB590C">
        <w:rPr>
          <w:rFonts w:ascii="Times New Roman" w:hAnsi="Times New Roman"/>
          <w:sz w:val="28"/>
          <w:szCs w:val="28"/>
        </w:rPr>
        <w:t xml:space="preserve">котельной </w:t>
      </w:r>
      <w:proofErr w:type="spellStart"/>
      <w:r w:rsidR="00CB590C">
        <w:rPr>
          <w:rFonts w:ascii="Times New Roman" w:hAnsi="Times New Roman"/>
          <w:sz w:val="28"/>
          <w:szCs w:val="28"/>
        </w:rPr>
        <w:t>Новлянский</w:t>
      </w:r>
      <w:proofErr w:type="spellEnd"/>
      <w:r w:rsidR="00CB590C">
        <w:rPr>
          <w:rFonts w:ascii="Times New Roman" w:hAnsi="Times New Roman"/>
          <w:sz w:val="28"/>
          <w:szCs w:val="28"/>
        </w:rPr>
        <w:t xml:space="preserve"> квартал, котельной ул. Мичурина, котельной №3 </w:t>
      </w:r>
      <w:r w:rsidR="00CB590C" w:rsidRPr="00D30121">
        <w:rPr>
          <w:rFonts w:ascii="Times New Roman" w:hAnsi="Times New Roman"/>
          <w:sz w:val="28"/>
          <w:szCs w:val="28"/>
        </w:rPr>
        <w:t>Лопатинский</w:t>
      </w:r>
      <w:r w:rsidR="004C39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предлагается оставить прежними. Метод регулирования – качественный.</w:t>
      </w:r>
    </w:p>
    <w:p w:rsidR="00754416" w:rsidRPr="00754416" w:rsidRDefault="00754416" w:rsidP="00754416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3" w:name="_Toc19702531"/>
      <w:r w:rsidRPr="00754416">
        <w:rPr>
          <w:color w:val="auto"/>
        </w:rPr>
        <w:t>9.3.</w:t>
      </w:r>
      <w:r w:rsidR="00C662B6">
        <w:rPr>
          <w:color w:val="auto"/>
        </w:rPr>
        <w:t xml:space="preserve"> </w:t>
      </w:r>
      <w:r w:rsidRPr="00754416">
        <w:rPr>
          <w:color w:val="auto"/>
        </w:rPr>
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</w:r>
      <w:bookmarkEnd w:id="3"/>
    </w:p>
    <w:p w:rsidR="00CF2E3C" w:rsidRDefault="00754416" w:rsidP="00754416">
      <w:pPr>
        <w:spacing w:before="24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 переводе системы теплоснабжения от котельн</w:t>
      </w:r>
      <w:r w:rsidR="00B95BE4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с открытой на закрытую</w:t>
      </w:r>
      <w:r w:rsidR="00BA1B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сохранении</w:t>
      </w:r>
      <w:proofErr w:type="gramEnd"/>
      <w:r>
        <w:rPr>
          <w:rFonts w:ascii="Times New Roman" w:hAnsi="Times New Roman"/>
          <w:sz w:val="28"/>
          <w:szCs w:val="28"/>
        </w:rPr>
        <w:t xml:space="preserve"> температурного графика реконструкция тепловых сетей нецелесообразна.</w:t>
      </w:r>
    </w:p>
    <w:p w:rsidR="00754416" w:rsidRDefault="00754416" w:rsidP="00754416">
      <w:pPr>
        <w:pStyle w:val="1"/>
        <w:jc w:val="both"/>
        <w:rPr>
          <w:color w:val="auto"/>
        </w:rPr>
      </w:pPr>
      <w:bookmarkStart w:id="4" w:name="_Toc19702532"/>
      <w:r w:rsidRPr="00754416">
        <w:rPr>
          <w:color w:val="auto"/>
        </w:rPr>
        <w:t>9.4.</w:t>
      </w:r>
      <w:r w:rsidR="00C662B6">
        <w:rPr>
          <w:color w:val="auto"/>
        </w:rPr>
        <w:t xml:space="preserve"> </w:t>
      </w:r>
      <w:r w:rsidRPr="00754416">
        <w:rPr>
          <w:color w:val="auto"/>
        </w:rPr>
        <w:t>Расчет потребности инвестиций для перевода открытой системы теплоснабжения (горячего водоснабжения) в закрытую систему горячего водоснабжения</w:t>
      </w:r>
      <w:bookmarkEnd w:id="4"/>
    </w:p>
    <w:p w:rsidR="00E11D3A" w:rsidRDefault="00E11D3A" w:rsidP="00E11D3A">
      <w:pPr>
        <w:spacing w:before="24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710E">
        <w:rPr>
          <w:rFonts w:ascii="Times New Roman" w:hAnsi="Times New Roman"/>
          <w:sz w:val="28"/>
          <w:szCs w:val="28"/>
        </w:rPr>
        <w:t>ГВС части потребителей</w:t>
      </w:r>
      <w:r>
        <w:rPr>
          <w:rFonts w:ascii="Times New Roman" w:hAnsi="Times New Roman"/>
          <w:sz w:val="28"/>
          <w:szCs w:val="28"/>
        </w:rPr>
        <w:t xml:space="preserve"> от котельной </w:t>
      </w:r>
      <w:proofErr w:type="spellStart"/>
      <w:r>
        <w:rPr>
          <w:rFonts w:ascii="Times New Roman" w:hAnsi="Times New Roman"/>
          <w:sz w:val="28"/>
          <w:szCs w:val="28"/>
        </w:rPr>
        <w:t>Новлянский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квартал, котельной ул. Мичурина, котельной №3 </w:t>
      </w:r>
      <w:r w:rsidRPr="00D30121">
        <w:rPr>
          <w:rFonts w:ascii="Times New Roman" w:hAnsi="Times New Roman"/>
          <w:sz w:val="28"/>
          <w:szCs w:val="28"/>
        </w:rPr>
        <w:t>Лопатинский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710E">
        <w:rPr>
          <w:rFonts w:ascii="Times New Roman" w:hAnsi="Times New Roman"/>
          <w:sz w:val="28"/>
          <w:szCs w:val="28"/>
        </w:rPr>
        <w:t xml:space="preserve">осуществляется по открытой схеме подключения системы ГВС к сетям теплоснабжения. </w:t>
      </w:r>
      <w:r>
        <w:rPr>
          <w:rFonts w:ascii="Times New Roman" w:hAnsi="Times New Roman"/>
          <w:sz w:val="28"/>
          <w:szCs w:val="28"/>
        </w:rPr>
        <w:t xml:space="preserve">Мероприятия по переводу котельных с открытой системой теплоснабжения на </w:t>
      </w:r>
      <w:proofErr w:type="gramStart"/>
      <w:r>
        <w:rPr>
          <w:rFonts w:ascii="Times New Roman" w:hAnsi="Times New Roman"/>
          <w:sz w:val="28"/>
          <w:szCs w:val="28"/>
        </w:rPr>
        <w:t>закрытую</w:t>
      </w:r>
      <w:proofErr w:type="gramEnd"/>
      <w:r>
        <w:rPr>
          <w:rFonts w:ascii="Times New Roman" w:hAnsi="Times New Roman"/>
          <w:sz w:val="28"/>
          <w:szCs w:val="28"/>
        </w:rPr>
        <w:t xml:space="preserve"> приведены в таблице 9.4.1. </w:t>
      </w:r>
    </w:p>
    <w:p w:rsidR="00C662B6" w:rsidRDefault="00C662B6" w:rsidP="00C662B6">
      <w:pPr>
        <w:spacing w:before="240" w:line="360" w:lineRule="auto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A12DBA">
        <w:rPr>
          <w:rFonts w:ascii="Times New Roman" w:eastAsiaTheme="minorEastAsia" w:hAnsi="Times New Roman" w:cstheme="minorBidi"/>
          <w:sz w:val="28"/>
          <w:szCs w:val="28"/>
          <w:lang w:eastAsia="ru-RU"/>
        </w:rPr>
        <w:t>Таблица 9.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4</w:t>
      </w:r>
      <w:r w:rsidRPr="00A12DBA">
        <w:rPr>
          <w:rFonts w:ascii="Times New Roman" w:eastAsiaTheme="minorEastAsia" w:hAnsi="Times New Roman" w:cstheme="minorBidi"/>
          <w:sz w:val="28"/>
          <w:szCs w:val="28"/>
          <w:lang w:eastAsia="ru-RU"/>
        </w:rPr>
        <w:t>.1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Pr="00A12DBA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- </w:t>
      </w:r>
      <w:r w:rsidR="00CB590C">
        <w:rPr>
          <w:rFonts w:ascii="Times New Roman" w:hAnsi="Times New Roman"/>
          <w:sz w:val="28"/>
          <w:szCs w:val="28"/>
        </w:rPr>
        <w:t xml:space="preserve">Ориентировочная стоимость мероприятий по переводу открытых систем теплоснабжения </w:t>
      </w:r>
      <w:proofErr w:type="spellStart"/>
      <w:r w:rsidR="00CB590C">
        <w:rPr>
          <w:rFonts w:ascii="Times New Roman" w:hAnsi="Times New Roman"/>
          <w:sz w:val="28"/>
          <w:szCs w:val="28"/>
        </w:rPr>
        <w:t>г.о</w:t>
      </w:r>
      <w:proofErr w:type="spellEnd"/>
      <w:r w:rsidR="00CB590C">
        <w:rPr>
          <w:rFonts w:ascii="Times New Roman" w:hAnsi="Times New Roman"/>
          <w:sz w:val="28"/>
          <w:szCs w:val="28"/>
        </w:rPr>
        <w:t xml:space="preserve">. Воскресенск </w:t>
      </w:r>
      <w:proofErr w:type="gramStart"/>
      <w:r w:rsidR="00CB590C">
        <w:rPr>
          <w:rFonts w:ascii="Times New Roman" w:hAnsi="Times New Roman"/>
          <w:sz w:val="28"/>
          <w:szCs w:val="28"/>
        </w:rPr>
        <w:t>на</w:t>
      </w:r>
      <w:proofErr w:type="gramEnd"/>
      <w:r w:rsidR="00CB590C">
        <w:rPr>
          <w:rFonts w:ascii="Times New Roman" w:hAnsi="Times New Roman"/>
          <w:sz w:val="28"/>
          <w:szCs w:val="28"/>
        </w:rPr>
        <w:t xml:space="preserve"> закрытые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63"/>
        <w:gridCol w:w="3144"/>
        <w:gridCol w:w="3146"/>
        <w:gridCol w:w="3142"/>
      </w:tblGrid>
      <w:tr w:rsidR="00F94A83" w:rsidRPr="00CB590C" w:rsidTr="00542FE7">
        <w:trPr>
          <w:trHeight w:val="20"/>
          <w:tblHeader/>
        </w:trPr>
        <w:tc>
          <w:tcPr>
            <w:tcW w:w="2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F94A83" w:rsidRPr="00CB590C" w:rsidRDefault="00F94A83" w:rsidP="0054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CB59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CB59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15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F94A83" w:rsidRPr="00CB590C" w:rsidRDefault="00F94A83" w:rsidP="0054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и адрес расположения источника теплоснабжения</w:t>
            </w:r>
          </w:p>
        </w:tc>
        <w:tc>
          <w:tcPr>
            <w:tcW w:w="15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F94A83" w:rsidRPr="00CB590C" w:rsidRDefault="00F94A83" w:rsidP="0054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Срок перевода абонентов на закрытую систему теплоснабжения</w:t>
            </w:r>
          </w:p>
        </w:tc>
        <w:tc>
          <w:tcPr>
            <w:tcW w:w="15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:rsidR="00F94A83" w:rsidRPr="00CB590C" w:rsidRDefault="00F94A83" w:rsidP="0054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Ориентировочная стоимость, </w:t>
            </w:r>
            <w:proofErr w:type="spellStart"/>
            <w:r w:rsidRPr="00CB59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тыс</w:t>
            </w:r>
            <w:proofErr w:type="gramStart"/>
            <w:r w:rsidRPr="00CB59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CB59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уб</w:t>
            </w:r>
            <w:proofErr w:type="spellEnd"/>
            <w:r w:rsidRPr="00CB59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.</w:t>
            </w:r>
          </w:p>
        </w:tc>
      </w:tr>
      <w:tr w:rsidR="00F94A83" w:rsidRPr="00CB590C" w:rsidTr="00542FE7">
        <w:trPr>
          <w:trHeight w:val="20"/>
        </w:trPr>
        <w:tc>
          <w:tcPr>
            <w:tcW w:w="2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4A83" w:rsidRPr="00CB590C" w:rsidRDefault="00F94A83" w:rsidP="0054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4A83" w:rsidRPr="00CB590C" w:rsidRDefault="00F94A83" w:rsidP="0054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Котельная </w:t>
            </w:r>
            <w:proofErr w:type="spellStart"/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Новлянский</w:t>
            </w:r>
            <w:proofErr w:type="spellEnd"/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квартал, г. Воскресенск, ул. Цесиса, 23 стр.3, стр.4</w:t>
            </w:r>
          </w:p>
        </w:tc>
        <w:tc>
          <w:tcPr>
            <w:tcW w:w="1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4A83" w:rsidRPr="00CB590C" w:rsidRDefault="00F94A83" w:rsidP="0054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2027 год до начала ОЗП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94A83" w:rsidRPr="00CB590C" w:rsidRDefault="00F94A83" w:rsidP="0054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33000</w:t>
            </w:r>
          </w:p>
        </w:tc>
      </w:tr>
      <w:tr w:rsidR="00F94A83" w:rsidRPr="00CB590C" w:rsidTr="00542FE7">
        <w:trPr>
          <w:trHeight w:val="20"/>
        </w:trPr>
        <w:tc>
          <w:tcPr>
            <w:tcW w:w="2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4A83" w:rsidRPr="00CB590C" w:rsidRDefault="00F94A83" w:rsidP="0054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4A83" w:rsidRPr="00CB590C" w:rsidRDefault="00F94A83" w:rsidP="0054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Котельная ул. Мичурина, г. Воскресенск, ул. Мичурина, 1в</w:t>
            </w:r>
          </w:p>
        </w:tc>
        <w:tc>
          <w:tcPr>
            <w:tcW w:w="1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4A83" w:rsidRPr="00CB590C" w:rsidRDefault="00F94A83" w:rsidP="0054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2026 год до начала ОЗП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94A83" w:rsidRPr="00CB590C" w:rsidRDefault="00F94A83" w:rsidP="0054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100000</w:t>
            </w:r>
          </w:p>
        </w:tc>
      </w:tr>
      <w:tr w:rsidR="00F94A83" w:rsidRPr="00CB590C" w:rsidTr="00542FE7">
        <w:trPr>
          <w:trHeight w:val="20"/>
        </w:trPr>
        <w:tc>
          <w:tcPr>
            <w:tcW w:w="2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4A83" w:rsidRPr="00CB590C" w:rsidRDefault="00F94A83" w:rsidP="0054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5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4A83" w:rsidRPr="00CB590C" w:rsidRDefault="00F94A83" w:rsidP="0054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Котельная №3 Лопатинский, г. Воскресенск, </w:t>
            </w:r>
            <w:proofErr w:type="spellStart"/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мкр</w:t>
            </w:r>
            <w:proofErr w:type="spellEnd"/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Лопатинский, </w:t>
            </w:r>
            <w:proofErr w:type="gramStart"/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Комсомольская</w:t>
            </w:r>
            <w:proofErr w:type="gramEnd"/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, 33</w:t>
            </w:r>
          </w:p>
        </w:tc>
        <w:tc>
          <w:tcPr>
            <w:tcW w:w="15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4A83" w:rsidRPr="00CB590C" w:rsidRDefault="00F94A83" w:rsidP="0054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2024 год до начала ОЗП</w:t>
            </w:r>
          </w:p>
        </w:tc>
        <w:tc>
          <w:tcPr>
            <w:tcW w:w="15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94A83" w:rsidRPr="00CB590C" w:rsidRDefault="00F94A83" w:rsidP="0054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590C">
              <w:rPr>
                <w:rFonts w:ascii="Times New Roman" w:eastAsia="Times New Roman" w:hAnsi="Times New Roman"/>
                <w:color w:val="000000"/>
                <w:lang w:eastAsia="ru-RU"/>
              </w:rPr>
              <w:t>70000</w:t>
            </w:r>
          </w:p>
        </w:tc>
      </w:tr>
      <w:tr w:rsidR="00F94A83" w:rsidRPr="00561384" w:rsidTr="00542FE7">
        <w:trPr>
          <w:trHeight w:val="20"/>
        </w:trPr>
        <w:tc>
          <w:tcPr>
            <w:tcW w:w="342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4A83" w:rsidRPr="00561384" w:rsidRDefault="00F94A83" w:rsidP="00542F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1384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ИТОГО:</w:t>
            </w:r>
          </w:p>
        </w:tc>
        <w:tc>
          <w:tcPr>
            <w:tcW w:w="15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94A83" w:rsidRPr="00561384" w:rsidRDefault="00F94A83" w:rsidP="0054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1384">
              <w:rPr>
                <w:rFonts w:ascii="Times New Roman" w:eastAsia="Times New Roman" w:hAnsi="Times New Roman"/>
                <w:color w:val="000000"/>
                <w:lang w:eastAsia="ru-RU"/>
              </w:rPr>
              <w:t>203000</w:t>
            </w:r>
          </w:p>
        </w:tc>
      </w:tr>
    </w:tbl>
    <w:p w:rsidR="00273F08" w:rsidRPr="00561384" w:rsidRDefault="00273F08" w:rsidP="0061579C">
      <w:pPr>
        <w:pStyle w:val="1"/>
        <w:jc w:val="both"/>
        <w:rPr>
          <w:b w:val="0"/>
          <w:color w:val="auto"/>
        </w:rPr>
      </w:pPr>
      <w:bookmarkStart w:id="5" w:name="_Toc19702533"/>
    </w:p>
    <w:p w:rsidR="00754416" w:rsidRDefault="0061579C" w:rsidP="0061579C">
      <w:pPr>
        <w:pStyle w:val="1"/>
        <w:jc w:val="both"/>
        <w:rPr>
          <w:color w:val="auto"/>
        </w:rPr>
      </w:pPr>
      <w:r w:rsidRPr="0061579C">
        <w:rPr>
          <w:color w:val="auto"/>
        </w:rPr>
        <w:t>9.5.</w:t>
      </w:r>
      <w:r w:rsidR="00C662B6">
        <w:rPr>
          <w:color w:val="auto"/>
        </w:rPr>
        <w:t xml:space="preserve"> </w:t>
      </w:r>
      <w:r w:rsidRPr="0061579C">
        <w:rPr>
          <w:color w:val="auto"/>
        </w:rPr>
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</w:r>
      <w:bookmarkEnd w:id="5"/>
    </w:p>
    <w:p w:rsidR="0061579C" w:rsidRDefault="0061579C" w:rsidP="00A163AA">
      <w:pPr>
        <w:spacing w:before="24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579C">
        <w:rPr>
          <w:rFonts w:ascii="Times New Roman" w:hAnsi="Times New Roman"/>
          <w:sz w:val="28"/>
          <w:szCs w:val="28"/>
        </w:rPr>
        <w:t>Для комплексного представления об эффективности и качестве работы систем горячего водоснабжения (независимо от способа присоединения систем потребителей) в рамках актуализации схемы теплоснабжения предложены ряд показателей, характеризующих факторы</w:t>
      </w:r>
      <w:r w:rsidR="00A163AA">
        <w:rPr>
          <w:rFonts w:ascii="Times New Roman" w:hAnsi="Times New Roman"/>
          <w:sz w:val="28"/>
          <w:szCs w:val="28"/>
        </w:rPr>
        <w:t>,</w:t>
      </w:r>
      <w:r w:rsidRPr="0061579C">
        <w:rPr>
          <w:rFonts w:ascii="Times New Roman" w:hAnsi="Times New Roman"/>
          <w:sz w:val="28"/>
          <w:szCs w:val="28"/>
        </w:rPr>
        <w:t xml:space="preserve"> влияющие на эффективность функционирования данных систем и качество оказываемых услуг. Перечень показателей был отобран экспертным путем, как наиболее информативных для рассматриваемых систем горячего водоснабжения. Источниками сведений для расчета показателей являются: </w:t>
      </w:r>
      <w:r w:rsidR="00A163AA">
        <w:rPr>
          <w:rFonts w:ascii="Times New Roman" w:hAnsi="Times New Roman"/>
          <w:sz w:val="28"/>
          <w:szCs w:val="28"/>
        </w:rPr>
        <w:t>‒</w:t>
      </w:r>
      <w:r w:rsidRPr="0061579C">
        <w:rPr>
          <w:rFonts w:ascii="Times New Roman" w:hAnsi="Times New Roman"/>
          <w:sz w:val="28"/>
          <w:szCs w:val="28"/>
        </w:rPr>
        <w:t xml:space="preserve"> материалы статистической отчетности теплоснабжающих организаций, </w:t>
      </w:r>
      <w:r w:rsidR="00A163AA">
        <w:rPr>
          <w:rFonts w:ascii="Times New Roman" w:hAnsi="Times New Roman"/>
          <w:sz w:val="28"/>
          <w:szCs w:val="28"/>
        </w:rPr>
        <w:t xml:space="preserve">‒ </w:t>
      </w:r>
      <w:r w:rsidRPr="0061579C">
        <w:rPr>
          <w:rFonts w:ascii="Times New Roman" w:hAnsi="Times New Roman"/>
          <w:sz w:val="28"/>
          <w:szCs w:val="28"/>
        </w:rPr>
        <w:t xml:space="preserve">информационные материалы, предоставленные администрациями теплоснабжающих организаций </w:t>
      </w:r>
      <w:r w:rsidR="00A163AA">
        <w:rPr>
          <w:rFonts w:ascii="Times New Roman" w:hAnsi="Times New Roman"/>
          <w:sz w:val="28"/>
          <w:szCs w:val="28"/>
        </w:rPr>
        <w:t>‒</w:t>
      </w:r>
      <w:r w:rsidRPr="0061579C">
        <w:rPr>
          <w:rFonts w:ascii="Times New Roman" w:hAnsi="Times New Roman"/>
          <w:sz w:val="28"/>
          <w:szCs w:val="28"/>
        </w:rPr>
        <w:t xml:space="preserve"> данные сети Интернет. Для оценки эффективности и качества систем горячего водоснабжения в данном проекте использовался метод сравнений, как наиболее простой, но вместе с тем адекватно отражающий исследуемую систему. </w:t>
      </w:r>
      <w:proofErr w:type="gramStart"/>
      <w:r w:rsidRPr="0061579C">
        <w:rPr>
          <w:rFonts w:ascii="Times New Roman" w:hAnsi="Times New Roman"/>
          <w:sz w:val="28"/>
          <w:szCs w:val="28"/>
        </w:rPr>
        <w:t>Сущность оценки систем горячего водоснабжения состоит в сравнении фактических показателей, следующих групп: - технологические (энергетические и режимные) к которым относятся удельные расходы электрической энергии на транспорт тепловой энергии, удельные расходы воды на транспорт тепловой энергии, удельный расход воды на отпуск тепловой энергии, тепловые потери при транспорте тепловой энергии и разность температур воды в подающем и обратном трубопроводах;</w:t>
      </w:r>
      <w:proofErr w:type="gramEnd"/>
      <w:r w:rsidRPr="0061579C">
        <w:rPr>
          <w:rFonts w:ascii="Times New Roman" w:hAnsi="Times New Roman"/>
          <w:sz w:val="28"/>
          <w:szCs w:val="28"/>
        </w:rPr>
        <w:t xml:space="preserve"> - качественные (потребительские) к ним относятся температура теплоносителя в точке поставки, соответствие гигиеническим </w:t>
      </w:r>
      <w:r w:rsidRPr="0061579C">
        <w:rPr>
          <w:rFonts w:ascii="Times New Roman" w:hAnsi="Times New Roman"/>
          <w:sz w:val="28"/>
          <w:szCs w:val="28"/>
        </w:rPr>
        <w:lastRenderedPageBreak/>
        <w:t xml:space="preserve">требованиям к качеству воды - стоимостные к которым относятся стоимость на услуги по горячему водоснабжению для потребителей (тариф на услуги). Анализ представленных показателей позволит использовать их при определении состояния системы и эффективности её работы. В таблице </w:t>
      </w:r>
      <w:r w:rsidR="00A163AA">
        <w:rPr>
          <w:rFonts w:ascii="Times New Roman" w:hAnsi="Times New Roman"/>
          <w:sz w:val="28"/>
          <w:szCs w:val="28"/>
        </w:rPr>
        <w:t>9</w:t>
      </w:r>
      <w:r w:rsidRPr="0061579C">
        <w:rPr>
          <w:rFonts w:ascii="Times New Roman" w:hAnsi="Times New Roman"/>
          <w:sz w:val="28"/>
          <w:szCs w:val="28"/>
        </w:rPr>
        <w:t>.</w:t>
      </w:r>
      <w:r w:rsidR="00A163AA">
        <w:rPr>
          <w:rFonts w:ascii="Times New Roman" w:hAnsi="Times New Roman"/>
          <w:sz w:val="28"/>
          <w:szCs w:val="28"/>
        </w:rPr>
        <w:t>5.1</w:t>
      </w:r>
      <w:r w:rsidRPr="0061579C">
        <w:rPr>
          <w:rFonts w:ascii="Times New Roman" w:hAnsi="Times New Roman"/>
          <w:sz w:val="28"/>
          <w:szCs w:val="28"/>
        </w:rPr>
        <w:t xml:space="preserve"> представлены (предлагаемые) целевые показатели эффективности работы системы горячего водоснабжения</w:t>
      </w:r>
      <w:r w:rsidR="00A163AA">
        <w:rPr>
          <w:rFonts w:ascii="Times New Roman" w:hAnsi="Times New Roman"/>
          <w:sz w:val="28"/>
          <w:szCs w:val="28"/>
        </w:rPr>
        <w:t>.</w:t>
      </w:r>
    </w:p>
    <w:p w:rsidR="00A163AA" w:rsidRDefault="00A163AA" w:rsidP="00A163AA">
      <w:pPr>
        <w:spacing w:before="240" w:line="360" w:lineRule="auto"/>
        <w:ind w:firstLine="851"/>
        <w:jc w:val="both"/>
        <w:rPr>
          <w:rFonts w:ascii="Times New Roman" w:hAnsi="Times New Roman"/>
          <w:sz w:val="28"/>
          <w:szCs w:val="28"/>
        </w:rPr>
        <w:sectPr w:rsidR="00A163AA" w:rsidSect="000C12DB">
          <w:footerReference w:type="default" r:id="rId9"/>
          <w:pgSz w:w="11906" w:h="16838" w:code="9"/>
          <w:pgMar w:top="1134" w:right="851" w:bottom="1134" w:left="1276" w:header="709" w:footer="709" w:gutter="0"/>
          <w:cols w:space="708"/>
          <w:titlePg/>
          <w:docGrid w:linePitch="360"/>
        </w:sectPr>
      </w:pPr>
    </w:p>
    <w:p w:rsidR="00A163AA" w:rsidRDefault="00C10DA6" w:rsidP="00C10DA6">
      <w:pPr>
        <w:spacing w:before="240"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Таблица 9.5.1 </w:t>
      </w:r>
      <w:r w:rsidR="002B104D">
        <w:rPr>
          <w:rFonts w:ascii="Times New Roman" w:hAnsi="Times New Roman"/>
          <w:sz w:val="28"/>
          <w:szCs w:val="28"/>
        </w:rPr>
        <w:t>‒</w:t>
      </w:r>
      <w:r>
        <w:rPr>
          <w:rFonts w:ascii="Times New Roman" w:hAnsi="Times New Roman"/>
          <w:sz w:val="28"/>
          <w:szCs w:val="28"/>
        </w:rPr>
        <w:t xml:space="preserve"> Ц</w:t>
      </w:r>
      <w:r w:rsidRPr="00C10DA6">
        <w:rPr>
          <w:rFonts w:ascii="Times New Roman" w:hAnsi="Times New Roman"/>
          <w:sz w:val="28"/>
          <w:szCs w:val="28"/>
        </w:rPr>
        <w:t>елевые показатели эффективности работы системы горячего водоснабжения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96"/>
        <w:gridCol w:w="1459"/>
        <w:gridCol w:w="1591"/>
        <w:gridCol w:w="1481"/>
        <w:gridCol w:w="1615"/>
        <w:gridCol w:w="1553"/>
      </w:tblGrid>
      <w:tr w:rsidR="00650426" w:rsidRPr="00650426" w:rsidTr="007B0CE3">
        <w:trPr>
          <w:trHeight w:val="20"/>
        </w:trPr>
        <w:tc>
          <w:tcPr>
            <w:tcW w:w="5000" w:type="pct"/>
            <w:gridSpan w:val="6"/>
            <w:shd w:val="clear" w:color="auto" w:fill="auto"/>
            <w:vAlign w:val="center"/>
            <w:hideMark/>
          </w:tcPr>
          <w:p w:rsidR="00650426" w:rsidRPr="00E11D3A" w:rsidRDefault="00E11D3A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D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Котельная </w:t>
            </w:r>
            <w:proofErr w:type="spellStart"/>
            <w:r w:rsidRPr="00E11D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Новлянский</w:t>
            </w:r>
            <w:proofErr w:type="spellEnd"/>
            <w:r w:rsidRPr="00E11D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квартал</w:t>
            </w:r>
          </w:p>
        </w:tc>
      </w:tr>
      <w:tr w:rsidR="00D01B42" w:rsidRPr="00650426" w:rsidTr="007E7A5A">
        <w:trPr>
          <w:trHeight w:val="20"/>
        </w:trPr>
        <w:tc>
          <w:tcPr>
            <w:tcW w:w="114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</w:tr>
      <w:tr w:rsidR="00D01B42" w:rsidRPr="00650426" w:rsidTr="007E7A5A">
        <w:trPr>
          <w:trHeight w:val="20"/>
        </w:trPr>
        <w:tc>
          <w:tcPr>
            <w:tcW w:w="1148" w:type="pct"/>
            <w:shd w:val="clear" w:color="auto" w:fill="auto"/>
            <w:vAlign w:val="center"/>
            <w:hideMark/>
          </w:tcPr>
          <w:p w:rsidR="00D01B42" w:rsidRPr="00650426" w:rsidRDefault="00D01B42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энергии, Гкал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D01B42" w:rsidRPr="00650426" w:rsidRDefault="00D01B42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32666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:rsidR="00D01B42" w:rsidRPr="00650426" w:rsidRDefault="00D01B42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28745</w:t>
            </w: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D01B42" w:rsidRPr="00D01B42" w:rsidRDefault="00D01B42" w:rsidP="00D01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47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28745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D01B42" w:rsidRPr="00D01B42" w:rsidRDefault="00D01B42" w:rsidP="00D01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47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28745</w:t>
            </w:r>
          </w:p>
        </w:tc>
        <w:tc>
          <w:tcPr>
            <w:tcW w:w="778" w:type="pct"/>
            <w:shd w:val="clear" w:color="auto" w:fill="auto"/>
            <w:noWrap/>
            <w:vAlign w:val="center"/>
            <w:hideMark/>
          </w:tcPr>
          <w:p w:rsidR="00D01B42" w:rsidRPr="00650426" w:rsidRDefault="00D01B42" w:rsidP="00B72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28942</w:t>
            </w:r>
          </w:p>
        </w:tc>
      </w:tr>
      <w:tr w:rsidR="00D01B42" w:rsidRPr="00650426" w:rsidTr="007E7A5A">
        <w:trPr>
          <w:trHeight w:val="20"/>
        </w:trPr>
        <w:tc>
          <w:tcPr>
            <w:tcW w:w="1148" w:type="pct"/>
            <w:shd w:val="clear" w:color="auto" w:fill="auto"/>
            <w:vAlign w:val="center"/>
            <w:hideMark/>
          </w:tcPr>
          <w:p w:rsidR="00D01B42" w:rsidRPr="00650426" w:rsidRDefault="00D01B42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Потери теплоносителя, </w:t>
            </w:r>
            <w:proofErr w:type="spellStart"/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куб</w:t>
            </w:r>
            <w:proofErr w:type="gramStart"/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D01B42" w:rsidRPr="00650426" w:rsidRDefault="00D01B42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1B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58659,4</w:t>
            </w: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:rsidR="00D01B42" w:rsidRPr="00650426" w:rsidRDefault="00D01B42" w:rsidP="00631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631E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D01B42" w:rsidRPr="00D01B42" w:rsidRDefault="00D01B42" w:rsidP="00631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2E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631E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412E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D01B42" w:rsidRPr="00D01B42" w:rsidRDefault="00D01B42" w:rsidP="00631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2E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631E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412E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778" w:type="pct"/>
            <w:shd w:val="clear" w:color="auto" w:fill="auto"/>
            <w:noWrap/>
            <w:vAlign w:val="center"/>
            <w:hideMark/>
          </w:tcPr>
          <w:p w:rsidR="00D01B42" w:rsidRPr="00650426" w:rsidRDefault="00D01B42" w:rsidP="00631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631E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941,1</w:t>
            </w:r>
          </w:p>
        </w:tc>
      </w:tr>
      <w:tr w:rsidR="00D01B42" w:rsidRPr="00650426" w:rsidTr="007E7A5A">
        <w:trPr>
          <w:trHeight w:val="20"/>
        </w:trPr>
        <w:tc>
          <w:tcPr>
            <w:tcW w:w="114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Температура теплоносителя в трубопроводе (проектная), ̊</w:t>
            </w:r>
            <w:proofErr w:type="gramStart"/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D01B42" w:rsidRPr="00650426" w:rsidTr="007E7A5A">
        <w:trPr>
          <w:trHeight w:val="20"/>
        </w:trPr>
        <w:tc>
          <w:tcPr>
            <w:tcW w:w="114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Температура теплоносителя в трубопроводе (фактическая), ̊</w:t>
            </w:r>
            <w:proofErr w:type="gramStart"/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650426" w:rsidRPr="00650426" w:rsidTr="007B0CE3">
        <w:trPr>
          <w:trHeight w:val="20"/>
        </w:trPr>
        <w:tc>
          <w:tcPr>
            <w:tcW w:w="5000" w:type="pct"/>
            <w:gridSpan w:val="6"/>
            <w:shd w:val="clear" w:color="auto" w:fill="auto"/>
            <w:vAlign w:val="center"/>
            <w:hideMark/>
          </w:tcPr>
          <w:p w:rsidR="00650426" w:rsidRPr="00E11D3A" w:rsidRDefault="00E11D3A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D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Котельная ул. Мичурина</w:t>
            </w:r>
          </w:p>
        </w:tc>
      </w:tr>
      <w:tr w:rsidR="00D01B42" w:rsidRPr="00650426" w:rsidTr="007E7A5A">
        <w:trPr>
          <w:trHeight w:val="20"/>
        </w:trPr>
        <w:tc>
          <w:tcPr>
            <w:tcW w:w="114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</w:tr>
      <w:tr w:rsidR="00D01B42" w:rsidRPr="00650426" w:rsidTr="007E7A5A">
        <w:trPr>
          <w:trHeight w:val="20"/>
        </w:trPr>
        <w:tc>
          <w:tcPr>
            <w:tcW w:w="1148" w:type="pct"/>
            <w:shd w:val="clear" w:color="auto" w:fill="auto"/>
            <w:vAlign w:val="center"/>
            <w:hideMark/>
          </w:tcPr>
          <w:p w:rsidR="00D01B42" w:rsidRPr="00650426" w:rsidRDefault="00D01B42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энергии, Гкал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D01B42" w:rsidRPr="00650426" w:rsidRDefault="00D01B42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14074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:rsidR="00D01B42" w:rsidRPr="00650426" w:rsidRDefault="00D01B42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10769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D01B42" w:rsidRPr="00D01B42" w:rsidRDefault="00D01B42" w:rsidP="00D01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0C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10769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D01B42" w:rsidRPr="00D01B42" w:rsidRDefault="00D01B42" w:rsidP="00D01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0C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10769</w:t>
            </w:r>
          </w:p>
        </w:tc>
        <w:tc>
          <w:tcPr>
            <w:tcW w:w="778" w:type="pct"/>
            <w:shd w:val="clear" w:color="auto" w:fill="auto"/>
            <w:noWrap/>
            <w:vAlign w:val="center"/>
            <w:hideMark/>
          </w:tcPr>
          <w:p w:rsidR="00D01B42" w:rsidRPr="00D01B42" w:rsidRDefault="00D01B42" w:rsidP="00D01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0C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10769</w:t>
            </w:r>
          </w:p>
        </w:tc>
      </w:tr>
      <w:tr w:rsidR="00D01B42" w:rsidRPr="00650426" w:rsidTr="007E7A5A">
        <w:trPr>
          <w:trHeight w:val="20"/>
        </w:trPr>
        <w:tc>
          <w:tcPr>
            <w:tcW w:w="1148" w:type="pct"/>
            <w:shd w:val="clear" w:color="auto" w:fill="auto"/>
            <w:vAlign w:val="center"/>
            <w:hideMark/>
          </w:tcPr>
          <w:p w:rsidR="00D01B42" w:rsidRPr="00650426" w:rsidRDefault="00D01B42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Потери теплоносителя, </w:t>
            </w:r>
            <w:proofErr w:type="spellStart"/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куб</w:t>
            </w:r>
            <w:proofErr w:type="gramStart"/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D01B42" w:rsidRPr="00650426" w:rsidRDefault="00D01B42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31E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17430,5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:rsidR="00D01B42" w:rsidRPr="00650426" w:rsidRDefault="00D01B42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13782,3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D01B42" w:rsidRPr="00D01B42" w:rsidRDefault="00D01B42" w:rsidP="00D01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5A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13782,3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D01B42" w:rsidRPr="00D01B42" w:rsidRDefault="00D01B42" w:rsidP="00D01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5A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13782,3</w:t>
            </w:r>
          </w:p>
        </w:tc>
        <w:tc>
          <w:tcPr>
            <w:tcW w:w="778" w:type="pct"/>
            <w:shd w:val="clear" w:color="auto" w:fill="auto"/>
            <w:noWrap/>
            <w:vAlign w:val="center"/>
            <w:hideMark/>
          </w:tcPr>
          <w:p w:rsidR="00D01B42" w:rsidRPr="00D01B42" w:rsidRDefault="00D01B42" w:rsidP="00D01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5A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13782,3</w:t>
            </w:r>
          </w:p>
        </w:tc>
      </w:tr>
      <w:tr w:rsidR="00D01B42" w:rsidRPr="00650426" w:rsidTr="007E7A5A">
        <w:trPr>
          <w:trHeight w:val="20"/>
        </w:trPr>
        <w:tc>
          <w:tcPr>
            <w:tcW w:w="114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Температура теплоносителя в трубопроводе (проектная), ̊</w:t>
            </w:r>
            <w:proofErr w:type="gramStart"/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D01B42" w:rsidRPr="00650426" w:rsidTr="007E7A5A">
        <w:trPr>
          <w:trHeight w:val="20"/>
        </w:trPr>
        <w:tc>
          <w:tcPr>
            <w:tcW w:w="114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Температура теплоносителя в трубопроводе (фактическая), ̊</w:t>
            </w:r>
            <w:proofErr w:type="gramStart"/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650426" w:rsidRPr="00650426" w:rsidTr="007B0CE3">
        <w:trPr>
          <w:trHeight w:val="20"/>
        </w:trPr>
        <w:tc>
          <w:tcPr>
            <w:tcW w:w="5000" w:type="pct"/>
            <w:gridSpan w:val="6"/>
            <w:shd w:val="clear" w:color="auto" w:fill="auto"/>
            <w:vAlign w:val="center"/>
            <w:hideMark/>
          </w:tcPr>
          <w:p w:rsidR="00650426" w:rsidRPr="00E11D3A" w:rsidRDefault="00E11D3A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D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Котельная №3 Лопатинский</w:t>
            </w:r>
          </w:p>
        </w:tc>
      </w:tr>
      <w:tr w:rsidR="00D01B42" w:rsidRPr="00650426" w:rsidTr="007E7A5A">
        <w:trPr>
          <w:trHeight w:val="20"/>
        </w:trPr>
        <w:tc>
          <w:tcPr>
            <w:tcW w:w="114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</w:tr>
      <w:tr w:rsidR="00631E7A" w:rsidRPr="00650426" w:rsidTr="007E7A5A">
        <w:trPr>
          <w:trHeight w:val="20"/>
        </w:trPr>
        <w:tc>
          <w:tcPr>
            <w:tcW w:w="1148" w:type="pct"/>
            <w:shd w:val="clear" w:color="auto" w:fill="auto"/>
            <w:vAlign w:val="center"/>
            <w:hideMark/>
          </w:tcPr>
          <w:p w:rsidR="00631E7A" w:rsidRPr="00650426" w:rsidRDefault="00631E7A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энергии, Гкал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631E7A" w:rsidRPr="00650426" w:rsidRDefault="00631E7A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7839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:rsidR="00631E7A" w:rsidRPr="00650426" w:rsidRDefault="00631E7A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6041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631E7A" w:rsidRPr="00631E7A" w:rsidRDefault="00631E7A" w:rsidP="00631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63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6041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631E7A" w:rsidRPr="00631E7A" w:rsidRDefault="00631E7A" w:rsidP="00631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63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6041</w:t>
            </w:r>
          </w:p>
        </w:tc>
        <w:tc>
          <w:tcPr>
            <w:tcW w:w="778" w:type="pct"/>
            <w:shd w:val="clear" w:color="auto" w:fill="auto"/>
            <w:noWrap/>
            <w:vAlign w:val="center"/>
            <w:hideMark/>
          </w:tcPr>
          <w:p w:rsidR="00631E7A" w:rsidRPr="00631E7A" w:rsidRDefault="00631E7A" w:rsidP="00631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63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6041</w:t>
            </w:r>
          </w:p>
        </w:tc>
      </w:tr>
      <w:tr w:rsidR="00631E7A" w:rsidRPr="00650426" w:rsidTr="007E7A5A">
        <w:trPr>
          <w:trHeight w:val="20"/>
        </w:trPr>
        <w:tc>
          <w:tcPr>
            <w:tcW w:w="1148" w:type="pct"/>
            <w:shd w:val="clear" w:color="auto" w:fill="auto"/>
            <w:vAlign w:val="center"/>
            <w:hideMark/>
          </w:tcPr>
          <w:p w:rsidR="00631E7A" w:rsidRPr="00650426" w:rsidRDefault="00631E7A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Потери теплоносителя, </w:t>
            </w:r>
            <w:proofErr w:type="spellStart"/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куб</w:t>
            </w:r>
            <w:proofErr w:type="gramStart"/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631E7A" w:rsidRPr="00650426" w:rsidRDefault="00631E7A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31E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12588,6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:rsidR="00631E7A" w:rsidRPr="00650426" w:rsidRDefault="00631E7A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10857,6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631E7A" w:rsidRPr="00631E7A" w:rsidRDefault="00631E7A" w:rsidP="00631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8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10857,6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631E7A" w:rsidRPr="00631E7A" w:rsidRDefault="00631E7A" w:rsidP="00631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8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10857,6</w:t>
            </w:r>
          </w:p>
        </w:tc>
        <w:tc>
          <w:tcPr>
            <w:tcW w:w="778" w:type="pct"/>
            <w:shd w:val="clear" w:color="auto" w:fill="auto"/>
            <w:noWrap/>
            <w:vAlign w:val="center"/>
            <w:hideMark/>
          </w:tcPr>
          <w:p w:rsidR="00631E7A" w:rsidRPr="00631E7A" w:rsidRDefault="00631E7A" w:rsidP="00631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8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10857,6</w:t>
            </w:r>
          </w:p>
        </w:tc>
      </w:tr>
      <w:tr w:rsidR="00D01B42" w:rsidRPr="00650426" w:rsidTr="007E7A5A">
        <w:trPr>
          <w:trHeight w:val="20"/>
        </w:trPr>
        <w:tc>
          <w:tcPr>
            <w:tcW w:w="114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Температура теплоносителя в трубопроводе (проектная), ̊</w:t>
            </w:r>
            <w:proofErr w:type="gramStart"/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D01B42" w:rsidRPr="00650426" w:rsidTr="007E7A5A">
        <w:trPr>
          <w:trHeight w:val="20"/>
        </w:trPr>
        <w:tc>
          <w:tcPr>
            <w:tcW w:w="114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Температура теплоносителя в трубопроводе (фактическая), ̊</w:t>
            </w:r>
            <w:proofErr w:type="gramStart"/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:rsidR="00650426" w:rsidRPr="00650426" w:rsidRDefault="00650426" w:rsidP="00650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04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</w:tbl>
    <w:p w:rsidR="00650426" w:rsidRDefault="00650426" w:rsidP="00C10DA6">
      <w:pPr>
        <w:spacing w:before="240"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50426" w:rsidRDefault="00650426" w:rsidP="00C10DA6">
      <w:pPr>
        <w:spacing w:before="240"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50426" w:rsidRDefault="00650426" w:rsidP="00C10DA6">
      <w:pPr>
        <w:spacing w:before="240"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50426" w:rsidRDefault="00650426">
      <w:pPr>
        <w:rPr>
          <w:rFonts w:ascii="Times New Roman" w:hAnsi="Times New Roman"/>
          <w:sz w:val="28"/>
          <w:szCs w:val="28"/>
        </w:rPr>
        <w:sectPr w:rsidR="00650426" w:rsidSect="00650426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:rsidR="00A163AA" w:rsidRDefault="002B104D" w:rsidP="002B104D">
      <w:pPr>
        <w:pStyle w:val="1"/>
        <w:rPr>
          <w:color w:val="auto"/>
        </w:rPr>
      </w:pPr>
      <w:bookmarkStart w:id="6" w:name="_Toc19702534"/>
      <w:r w:rsidRPr="002B104D">
        <w:rPr>
          <w:color w:val="auto"/>
        </w:rPr>
        <w:lastRenderedPageBreak/>
        <w:t>9.6.</w:t>
      </w:r>
      <w:r w:rsidR="00C662B6">
        <w:rPr>
          <w:color w:val="auto"/>
        </w:rPr>
        <w:t xml:space="preserve"> </w:t>
      </w:r>
      <w:r w:rsidRPr="002B104D">
        <w:rPr>
          <w:color w:val="auto"/>
        </w:rPr>
        <w:t>Предложения по источникам инвестиций</w:t>
      </w:r>
      <w:bookmarkEnd w:id="6"/>
    </w:p>
    <w:p w:rsidR="000C12DB" w:rsidRPr="000C12DB" w:rsidRDefault="000C12DB" w:rsidP="000C12DB">
      <w:pPr>
        <w:autoSpaceDE w:val="0"/>
        <w:autoSpaceDN w:val="0"/>
        <w:adjustRightInd w:val="0"/>
        <w:spacing w:before="240" w:after="0" w:line="36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0C12DB">
        <w:rPr>
          <w:rFonts w:ascii="Times New Roman" w:eastAsiaTheme="minorHAnsi" w:hAnsi="Times New Roman"/>
          <w:color w:val="000000"/>
          <w:sz w:val="28"/>
          <w:szCs w:val="28"/>
        </w:rPr>
        <w:t>Общий объём необходимых инвестиций в осуществление программы складывается из суммы капитальных затрат на реализацию предлагаемых мероприятий по теплоисточникам и тепловым сетям, требуемых оборотных средств и средств, необходимых для обслуживания долга (в случае финансирования за счёт заёмных средств).</w:t>
      </w:r>
    </w:p>
    <w:p w:rsidR="000C12DB" w:rsidRPr="000C12DB" w:rsidRDefault="000C12DB" w:rsidP="000C12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0C12DB">
        <w:rPr>
          <w:rFonts w:ascii="Times New Roman" w:eastAsiaTheme="minorHAnsi" w:hAnsi="Times New Roman"/>
          <w:color w:val="000000"/>
          <w:sz w:val="28"/>
          <w:szCs w:val="28"/>
        </w:rPr>
        <w:t xml:space="preserve">В качестве источников финансирования рассматриваются: </w:t>
      </w:r>
    </w:p>
    <w:p w:rsidR="000C12DB" w:rsidRPr="000C12DB" w:rsidRDefault="000C12DB" w:rsidP="000C12D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Theme="minorHAnsi" w:hAnsi="Times New Roman"/>
          <w:noProof/>
          <w:color w:val="000000"/>
          <w:sz w:val="28"/>
          <w:szCs w:val="28"/>
        </w:rPr>
      </w:pPr>
      <w:r w:rsidRPr="000C12DB">
        <w:rPr>
          <w:rFonts w:ascii="Times New Roman" w:eastAsiaTheme="minorHAnsi" w:hAnsi="Times New Roman"/>
          <w:noProof/>
          <w:color w:val="000000"/>
          <w:sz w:val="28"/>
          <w:szCs w:val="28"/>
        </w:rPr>
        <w:t xml:space="preserve">собственные средства теплоснабжающих организаций; </w:t>
      </w:r>
    </w:p>
    <w:p w:rsidR="000C12DB" w:rsidRPr="000C12DB" w:rsidRDefault="000C12DB" w:rsidP="000C12D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Theme="minorHAnsi" w:hAnsi="Times New Roman"/>
          <w:noProof/>
          <w:color w:val="000000"/>
          <w:sz w:val="28"/>
          <w:szCs w:val="28"/>
        </w:rPr>
      </w:pPr>
      <w:r w:rsidRPr="000C12DB">
        <w:rPr>
          <w:rFonts w:ascii="Times New Roman" w:eastAsiaTheme="minorHAnsi" w:hAnsi="Times New Roman"/>
          <w:noProof/>
          <w:color w:val="000000"/>
          <w:sz w:val="28"/>
          <w:szCs w:val="28"/>
        </w:rPr>
        <w:t>заемные средства;</w:t>
      </w:r>
    </w:p>
    <w:p w:rsidR="000C12DB" w:rsidRPr="000C12DB" w:rsidRDefault="000C12DB" w:rsidP="000C12D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Theme="minorHAnsi" w:hAnsi="Times New Roman"/>
          <w:noProof/>
          <w:color w:val="000000"/>
          <w:sz w:val="28"/>
          <w:szCs w:val="28"/>
        </w:rPr>
      </w:pPr>
      <w:r w:rsidRPr="000C12DB">
        <w:rPr>
          <w:rFonts w:ascii="Times New Roman" w:eastAsiaTheme="minorHAnsi" w:hAnsi="Times New Roman"/>
          <w:noProof/>
          <w:color w:val="000000"/>
          <w:sz w:val="28"/>
          <w:szCs w:val="28"/>
        </w:rPr>
        <w:t>бюджетные средства.</w:t>
      </w:r>
    </w:p>
    <w:p w:rsidR="000C12DB" w:rsidRPr="000C12DB" w:rsidRDefault="000C12DB" w:rsidP="000C12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0C12DB">
        <w:rPr>
          <w:rFonts w:ascii="Times New Roman" w:eastAsiaTheme="minorHAnsi" w:hAnsi="Times New Roman"/>
          <w:color w:val="000000"/>
          <w:sz w:val="28"/>
          <w:szCs w:val="28"/>
        </w:rPr>
        <w:t>К собственным средствам организации относятся: прибыль, плата за подключение и амортизация. В качестве источника финансирования рассматривается не вся прибыль организации, а только часть, превышающая нормируемую прибыль организации. Величина нормируемой прибыли принята 1,5%.</w:t>
      </w:r>
    </w:p>
    <w:p w:rsidR="000C12DB" w:rsidRPr="000C12DB" w:rsidRDefault="000C12DB" w:rsidP="000C12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0C12DB">
        <w:rPr>
          <w:rFonts w:ascii="Times New Roman" w:eastAsiaTheme="minorHAnsi" w:hAnsi="Times New Roman"/>
          <w:color w:val="000000"/>
          <w:sz w:val="28"/>
          <w:szCs w:val="28"/>
        </w:rPr>
        <w:t>Плата за подключение устанавливается для новых потребителей, подключаемых к системе централизованного теплоснабжения. Она определяется на основании постановления Правительства РФ от 22.10.2012 №1075 «О ценообразовании в сфере теплоснабжения». Плата за подключение является источником финансирования для групп проектов по строительству и реконструкции тепловых сетей с увеличением диаметра с целью подключения новых потребителей.</w:t>
      </w:r>
    </w:p>
    <w:p w:rsidR="000C12DB" w:rsidRPr="000C12DB" w:rsidRDefault="000C12DB" w:rsidP="000C12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0C12DB">
        <w:rPr>
          <w:rFonts w:ascii="Times New Roman" w:eastAsiaTheme="minorHAnsi" w:hAnsi="Times New Roman"/>
          <w:color w:val="000000"/>
          <w:sz w:val="28"/>
          <w:szCs w:val="28"/>
        </w:rPr>
        <w:t>Предполагается, что амортизация, начисляемая по существующим основным средствам организаций, используется на поддержание и восстановление существующего оборудования и поэтому не является источником финансирования. В качестве источника финансирования рассматривается только часть амортизации, начисляемой по объектам, введенным при реализации программы.</w:t>
      </w:r>
    </w:p>
    <w:p w:rsidR="000C12DB" w:rsidRPr="000C12DB" w:rsidRDefault="000C12DB" w:rsidP="000C12DB">
      <w:pPr>
        <w:spacing w:after="0" w:line="36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0C12DB"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>Заемные средства могут быть привлечены организацией на срок до 10 лет, при этом стоимость заемных средств составляет 14%. Для получения кредита необходимо предоставления гарантий на всю сумму долга без учета процентов.</w:t>
      </w:r>
    </w:p>
    <w:p w:rsidR="002B104D" w:rsidRDefault="000C12DB" w:rsidP="000C12DB">
      <w:pPr>
        <w:pStyle w:val="1"/>
        <w:jc w:val="both"/>
        <w:rPr>
          <w:color w:val="auto"/>
        </w:rPr>
      </w:pPr>
      <w:bookmarkStart w:id="7" w:name="_Toc19702535"/>
      <w:r w:rsidRPr="000C12DB">
        <w:rPr>
          <w:color w:val="auto"/>
        </w:rPr>
        <w:t>9.7.</w:t>
      </w:r>
      <w:r w:rsidR="00C662B6">
        <w:rPr>
          <w:color w:val="auto"/>
        </w:rPr>
        <w:t xml:space="preserve"> </w:t>
      </w:r>
      <w:r w:rsidRPr="000C12DB">
        <w:rPr>
          <w:color w:val="auto"/>
        </w:rPr>
        <w:t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</w:r>
      <w:bookmarkEnd w:id="7"/>
    </w:p>
    <w:p w:rsidR="000C12DB" w:rsidRPr="000C12DB" w:rsidRDefault="000C12DB" w:rsidP="000C12DB">
      <w:pPr>
        <w:spacing w:before="240" w:line="360" w:lineRule="auto"/>
        <w:ind w:firstLine="851"/>
        <w:jc w:val="both"/>
      </w:pPr>
      <w:r w:rsidRPr="002D1924">
        <w:rPr>
          <w:rFonts w:ascii="Times New Roman" w:hAnsi="Times New Roman"/>
          <w:sz w:val="28"/>
          <w:szCs w:val="28"/>
        </w:rPr>
        <w:t xml:space="preserve">Схема теплоснабжения </w:t>
      </w:r>
      <w:proofErr w:type="spellStart"/>
      <w:r w:rsidRPr="002D1924">
        <w:rPr>
          <w:rFonts w:ascii="Times New Roman" w:hAnsi="Times New Roman"/>
          <w:sz w:val="28"/>
          <w:szCs w:val="28"/>
        </w:rPr>
        <w:t>г.о</w:t>
      </w:r>
      <w:proofErr w:type="spellEnd"/>
      <w:r w:rsidRPr="002D1924">
        <w:rPr>
          <w:rFonts w:ascii="Times New Roman" w:hAnsi="Times New Roman"/>
          <w:sz w:val="28"/>
          <w:szCs w:val="28"/>
        </w:rPr>
        <w:t xml:space="preserve">. </w:t>
      </w:r>
      <w:r w:rsidR="0053710E">
        <w:rPr>
          <w:rFonts w:ascii="Times New Roman" w:hAnsi="Times New Roman"/>
          <w:sz w:val="28"/>
          <w:szCs w:val="28"/>
        </w:rPr>
        <w:t>Воскресенск</w:t>
      </w:r>
      <w:r w:rsidRPr="002D1924">
        <w:rPr>
          <w:rFonts w:ascii="Times New Roman" w:hAnsi="Times New Roman"/>
          <w:sz w:val="28"/>
          <w:szCs w:val="28"/>
        </w:rPr>
        <w:t xml:space="preserve"> разрабатывается впервые, поэтому выполнение описания изменений не представляется возможным.</w:t>
      </w:r>
    </w:p>
    <w:sectPr w:rsidR="000C12DB" w:rsidRPr="000C12DB" w:rsidSect="002B104D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645" w:rsidRDefault="00C95645" w:rsidP="000C12DB">
      <w:pPr>
        <w:spacing w:after="0" w:line="240" w:lineRule="auto"/>
      </w:pPr>
      <w:r>
        <w:separator/>
      </w:r>
    </w:p>
  </w:endnote>
  <w:endnote w:type="continuationSeparator" w:id="0">
    <w:p w:rsidR="00C95645" w:rsidRDefault="00C95645" w:rsidP="000C1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3214484"/>
      <w:docPartObj>
        <w:docPartGallery w:val="Page Numbers (Bottom of Page)"/>
        <w:docPartUnique/>
      </w:docPartObj>
    </w:sdtPr>
    <w:sdtEndPr/>
    <w:sdtContent>
      <w:p w:rsidR="000C12DB" w:rsidRDefault="000C12DB" w:rsidP="000C12D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37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645" w:rsidRDefault="00C95645" w:rsidP="000C12DB">
      <w:pPr>
        <w:spacing w:after="0" w:line="240" w:lineRule="auto"/>
      </w:pPr>
      <w:r>
        <w:separator/>
      </w:r>
    </w:p>
  </w:footnote>
  <w:footnote w:type="continuationSeparator" w:id="0">
    <w:p w:rsidR="00C95645" w:rsidRDefault="00C95645" w:rsidP="000C12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55ACB"/>
    <w:multiLevelType w:val="hybridMultilevel"/>
    <w:tmpl w:val="C47432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636"/>
    <w:rsid w:val="000257AA"/>
    <w:rsid w:val="00027A78"/>
    <w:rsid w:val="000B315F"/>
    <w:rsid w:val="000C12DB"/>
    <w:rsid w:val="00121B46"/>
    <w:rsid w:val="00157374"/>
    <w:rsid w:val="001622B6"/>
    <w:rsid w:val="001A3E2A"/>
    <w:rsid w:val="001B42B8"/>
    <w:rsid w:val="001C5354"/>
    <w:rsid w:val="001F6955"/>
    <w:rsid w:val="002005CC"/>
    <w:rsid w:val="00241838"/>
    <w:rsid w:val="00255289"/>
    <w:rsid w:val="00273C45"/>
    <w:rsid w:val="00273F08"/>
    <w:rsid w:val="002B104D"/>
    <w:rsid w:val="0031452D"/>
    <w:rsid w:val="00324103"/>
    <w:rsid w:val="00372EA7"/>
    <w:rsid w:val="003C4B72"/>
    <w:rsid w:val="003F4DE2"/>
    <w:rsid w:val="0044021C"/>
    <w:rsid w:val="004408DD"/>
    <w:rsid w:val="004C395F"/>
    <w:rsid w:val="004D1AD7"/>
    <w:rsid w:val="004D6CC7"/>
    <w:rsid w:val="0050158D"/>
    <w:rsid w:val="005145EF"/>
    <w:rsid w:val="00522283"/>
    <w:rsid w:val="00530B78"/>
    <w:rsid w:val="0053710E"/>
    <w:rsid w:val="00561384"/>
    <w:rsid w:val="005636E3"/>
    <w:rsid w:val="0057230F"/>
    <w:rsid w:val="00575B25"/>
    <w:rsid w:val="0057685A"/>
    <w:rsid w:val="0058463C"/>
    <w:rsid w:val="005B2FC8"/>
    <w:rsid w:val="0061579C"/>
    <w:rsid w:val="00624A92"/>
    <w:rsid w:val="00631E7A"/>
    <w:rsid w:val="00650426"/>
    <w:rsid w:val="006741B2"/>
    <w:rsid w:val="00681344"/>
    <w:rsid w:val="006A5F24"/>
    <w:rsid w:val="00742A23"/>
    <w:rsid w:val="00747BFF"/>
    <w:rsid w:val="00754416"/>
    <w:rsid w:val="00757FD9"/>
    <w:rsid w:val="007628E8"/>
    <w:rsid w:val="00773015"/>
    <w:rsid w:val="007B0CE3"/>
    <w:rsid w:val="007C343A"/>
    <w:rsid w:val="007E7A5A"/>
    <w:rsid w:val="008448F9"/>
    <w:rsid w:val="008A0871"/>
    <w:rsid w:val="00917BDF"/>
    <w:rsid w:val="009F437F"/>
    <w:rsid w:val="00A12DBA"/>
    <w:rsid w:val="00A163AA"/>
    <w:rsid w:val="00A61254"/>
    <w:rsid w:val="00A97685"/>
    <w:rsid w:val="00B016F1"/>
    <w:rsid w:val="00B572C4"/>
    <w:rsid w:val="00B72B7C"/>
    <w:rsid w:val="00B91A55"/>
    <w:rsid w:val="00B95636"/>
    <w:rsid w:val="00B95BE4"/>
    <w:rsid w:val="00BA1BF3"/>
    <w:rsid w:val="00BD06EB"/>
    <w:rsid w:val="00C037D6"/>
    <w:rsid w:val="00C10DA6"/>
    <w:rsid w:val="00C662B6"/>
    <w:rsid w:val="00C95645"/>
    <w:rsid w:val="00CB0871"/>
    <w:rsid w:val="00CB590C"/>
    <w:rsid w:val="00CF2E3C"/>
    <w:rsid w:val="00D01B42"/>
    <w:rsid w:val="00D30121"/>
    <w:rsid w:val="00DA0DC1"/>
    <w:rsid w:val="00DF4D19"/>
    <w:rsid w:val="00E11D3A"/>
    <w:rsid w:val="00E220E9"/>
    <w:rsid w:val="00E5096B"/>
    <w:rsid w:val="00E732C6"/>
    <w:rsid w:val="00F86915"/>
    <w:rsid w:val="00F94A83"/>
    <w:rsid w:val="00FC3BF3"/>
    <w:rsid w:val="00FF01C1"/>
    <w:rsid w:val="00FF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E2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C53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53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F2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3C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501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OC Heading"/>
    <w:basedOn w:val="1"/>
    <w:next w:val="a"/>
    <w:uiPriority w:val="39"/>
    <w:semiHidden/>
    <w:unhideWhenUsed/>
    <w:qFormat/>
    <w:rsid w:val="000C12D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C12DB"/>
    <w:pPr>
      <w:spacing w:after="100"/>
    </w:pPr>
  </w:style>
  <w:style w:type="character" w:styleId="a7">
    <w:name w:val="Hyperlink"/>
    <w:basedOn w:val="a0"/>
    <w:uiPriority w:val="99"/>
    <w:unhideWhenUsed/>
    <w:rsid w:val="000C12DB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0C1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C12DB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C1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C12D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E2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C53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53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F2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3C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501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OC Heading"/>
    <w:basedOn w:val="1"/>
    <w:next w:val="a"/>
    <w:uiPriority w:val="39"/>
    <w:semiHidden/>
    <w:unhideWhenUsed/>
    <w:qFormat/>
    <w:rsid w:val="000C12D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C12DB"/>
    <w:pPr>
      <w:spacing w:after="100"/>
    </w:pPr>
  </w:style>
  <w:style w:type="character" w:styleId="a7">
    <w:name w:val="Hyperlink"/>
    <w:basedOn w:val="a0"/>
    <w:uiPriority w:val="99"/>
    <w:unhideWhenUsed/>
    <w:rsid w:val="000C12DB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0C1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C12DB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C1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C12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0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5C5E6-0CB4-4CCF-9654-250EDF2FE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9</Pages>
  <Words>1559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R.Pokrasin</dc:creator>
  <cp:lastModifiedBy>М.Константинова</cp:lastModifiedBy>
  <cp:revision>142</cp:revision>
  <cp:lastPrinted>2020-06-09T10:42:00Z</cp:lastPrinted>
  <dcterms:created xsi:type="dcterms:W3CDTF">2019-09-18T06:26:00Z</dcterms:created>
  <dcterms:modified xsi:type="dcterms:W3CDTF">2021-05-27T09:20:00Z</dcterms:modified>
</cp:coreProperties>
</file>