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5423"/>
        <w:gridCol w:w="5033"/>
      </w:tblGrid>
      <w:tr w:rsidR="00A12950" w:rsidTr="00C574A8">
        <w:tc>
          <w:tcPr>
            <w:tcW w:w="5423" w:type="dxa"/>
          </w:tcPr>
          <w:p w:rsidR="00A12950" w:rsidRPr="00C574A8" w:rsidRDefault="00A12950" w:rsidP="00C574A8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5033" w:type="dxa"/>
          </w:tcPr>
          <w:p w:rsidR="00A12950" w:rsidRPr="00C574A8" w:rsidRDefault="00A12950" w:rsidP="00C574A8">
            <w:pPr>
              <w:pStyle w:val="ad"/>
              <w:jc w:val="both"/>
              <w:rPr>
                <w:sz w:val="24"/>
                <w:szCs w:val="24"/>
              </w:rPr>
            </w:pPr>
            <w:r>
              <w:t>Приложение 1</w:t>
            </w:r>
          </w:p>
          <w:p w:rsidR="00A12950" w:rsidRDefault="00A12950" w:rsidP="00C574A8">
            <w:pPr>
              <w:pStyle w:val="ad"/>
              <w:jc w:val="both"/>
            </w:pPr>
            <w:r>
              <w:t xml:space="preserve">к </w:t>
            </w:r>
            <w:r w:rsidR="00B1606D">
              <w:t xml:space="preserve">Методическим рекомендациям </w:t>
            </w:r>
            <w:r w:rsidR="00B1606D">
              <w:br/>
              <w:t xml:space="preserve">по </w:t>
            </w:r>
            <w:r>
              <w:t>осуществлени</w:t>
            </w:r>
            <w:r w:rsidR="00B1606D">
              <w:t>ю</w:t>
            </w:r>
            <w:r>
              <w:t xml:space="preserve"> органами местного самоуправления городских округов Московской области отдельных государственных полномочий </w:t>
            </w:r>
            <w:r w:rsidR="00B1606D">
              <w:br/>
            </w:r>
            <w:r>
              <w:t xml:space="preserve">по региональному государственному жилищному контролю (надзору) </w:t>
            </w:r>
            <w:r w:rsidR="00B1606D">
              <w:br/>
            </w:r>
            <w:r>
              <w:t>на территории Московской области</w:t>
            </w:r>
          </w:p>
          <w:p w:rsidR="00A12950" w:rsidRDefault="00A12950" w:rsidP="00C574A8">
            <w:pPr>
              <w:pStyle w:val="ad"/>
              <w:jc w:val="both"/>
            </w:pPr>
            <w:r>
              <w:t xml:space="preserve">от                              №                               </w:t>
            </w:r>
          </w:p>
          <w:p w:rsidR="00A12950" w:rsidRPr="00C574A8" w:rsidRDefault="00A12950" w:rsidP="00C574A8">
            <w:pPr>
              <w:jc w:val="both"/>
              <w:rPr>
                <w:szCs w:val="28"/>
              </w:rPr>
            </w:pPr>
          </w:p>
        </w:tc>
      </w:tr>
    </w:tbl>
    <w:p w:rsidR="00A12950" w:rsidRDefault="00A12950" w:rsidP="009C5C39">
      <w:pPr>
        <w:jc w:val="center"/>
        <w:rPr>
          <w:b/>
          <w:color w:val="000000"/>
          <w:szCs w:val="28"/>
          <w:shd w:val="clear" w:color="auto" w:fill="FFFFFF"/>
        </w:rPr>
      </w:pPr>
    </w:p>
    <w:p w:rsidR="00A12950" w:rsidRDefault="00A12950" w:rsidP="009C5C39">
      <w:pPr>
        <w:tabs>
          <w:tab w:val="left" w:pos="1134"/>
        </w:tabs>
        <w:jc w:val="center"/>
        <w:rPr>
          <w:b/>
          <w:szCs w:val="28"/>
        </w:rPr>
      </w:pPr>
    </w:p>
    <w:p w:rsidR="004421B0" w:rsidRDefault="004421B0" w:rsidP="009C5C39">
      <w:pPr>
        <w:tabs>
          <w:tab w:val="left" w:pos="1134"/>
        </w:tabs>
        <w:ind w:right="191"/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</w:p>
    <w:p w:rsidR="00A12950" w:rsidRDefault="004421B0" w:rsidP="009C5C39">
      <w:pPr>
        <w:tabs>
          <w:tab w:val="left" w:pos="1134"/>
        </w:tabs>
        <w:ind w:right="191"/>
        <w:jc w:val="center"/>
        <w:rPr>
          <w:b/>
          <w:szCs w:val="28"/>
        </w:rPr>
      </w:pPr>
      <w:r>
        <w:rPr>
          <w:b/>
          <w:szCs w:val="28"/>
        </w:rPr>
        <w:t xml:space="preserve">нормативных правовых актов, </w:t>
      </w:r>
      <w:r w:rsidR="00A12950">
        <w:rPr>
          <w:b/>
          <w:szCs w:val="28"/>
        </w:rPr>
        <w:t xml:space="preserve">применяемых </w:t>
      </w:r>
      <w:r>
        <w:rPr>
          <w:b/>
          <w:szCs w:val="28"/>
        </w:rPr>
        <w:br/>
      </w:r>
      <w:r w:rsidR="00A12950">
        <w:rPr>
          <w:b/>
          <w:szCs w:val="28"/>
        </w:rPr>
        <w:t>при осуществлении государственных полномочий</w:t>
      </w:r>
      <w:r>
        <w:rPr>
          <w:b/>
          <w:szCs w:val="28"/>
        </w:rPr>
        <w:t xml:space="preserve"> </w:t>
      </w:r>
    </w:p>
    <w:p w:rsidR="00A12950" w:rsidRDefault="00A12950" w:rsidP="009C5C39">
      <w:pPr>
        <w:ind w:right="191" w:firstLine="709"/>
        <w:jc w:val="both"/>
        <w:rPr>
          <w:color w:val="000000"/>
          <w:szCs w:val="28"/>
          <w:shd w:val="clear" w:color="auto" w:fill="FFFFFF"/>
        </w:rPr>
      </w:pPr>
    </w:p>
    <w:p w:rsidR="00A12950" w:rsidRDefault="00A12950" w:rsidP="009C5C39">
      <w:pPr>
        <w:ind w:right="191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 Жилищный кодекс Российской Федерации.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>2. Кодекс Российской Федерации об административных правонарушениях.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 xml:space="preserve">3. Постановление Правительства Российской Федерации от 14.05.2013 № 410 </w:t>
      </w:r>
      <w:r>
        <w:rPr>
          <w:szCs w:val="28"/>
        </w:rPr>
        <w:br/>
        <w:t>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>4. Постановление Правительства Российской Федерации от 16.07.2009 № 584 «Об уведомительном порядке начала осуществления отдельных видов предпринимательской деятельности».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 xml:space="preserve">5. Постановление Правительства Российской Федерации от 30.09.2021 </w:t>
      </w:r>
      <w:r>
        <w:rPr>
          <w:szCs w:val="28"/>
        </w:rPr>
        <w:br/>
        <w:t>№ 1670 «Об утверждении общих требований к организации и осуществлению регионального государственного жилищного контроля (надзора)».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 xml:space="preserve">6. Постановление Правительства Российской Федерации от 16.04.2021 </w:t>
      </w:r>
      <w:r>
        <w:rPr>
          <w:szCs w:val="28"/>
        </w:rPr>
        <w:br/>
        <w:t>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>7.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 xml:space="preserve">8. Приказ Министерства строительства и жилищно-коммунального хозяйства Российской Федерации от 05.12.2017 № 1614/пр «Об утверждении Инструкции </w:t>
      </w:r>
      <w:r>
        <w:rPr>
          <w:szCs w:val="28"/>
        </w:rPr>
        <w:br/>
        <w:t>по безопасному использованию газа при удовлетворении коммунально-бытовых нужд».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lastRenderedPageBreak/>
        <w:t xml:space="preserve">9. </w:t>
      </w:r>
      <w:r>
        <w:rPr>
          <w:iCs/>
          <w:szCs w:val="28"/>
        </w:rPr>
        <w:t xml:space="preserve">Приказ Министерства экономического развития Российской Федерации </w:t>
      </w:r>
      <w:r>
        <w:rPr>
          <w:iCs/>
          <w:szCs w:val="28"/>
        </w:rPr>
        <w:br/>
        <w:t>от 31.03.2021 № 151 «О типовых формах документов, используемых контрольным (надзорным) органом».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>10. Закон Московской области № 105/2022-03 «О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области».</w:t>
      </w:r>
    </w:p>
    <w:p w:rsidR="00A12950" w:rsidRDefault="00A1295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 xml:space="preserve">11. Постановление Правительства Московской области № 889/33 </w:t>
      </w:r>
      <w:r>
        <w:rPr>
          <w:szCs w:val="28"/>
        </w:rPr>
        <w:br/>
        <w:t xml:space="preserve">от 21.09.2021 «О региональном государственном жилищном контроле (надзоре) </w:t>
      </w:r>
      <w:r>
        <w:rPr>
          <w:szCs w:val="28"/>
        </w:rPr>
        <w:br/>
        <w:t xml:space="preserve">на территории Московской области и внесении изменения в постановление Правительства Московской области от 02.07.2013 № 485/27 «Об утверждении Порядка организации и осуществления государственного жилищного надзора </w:t>
      </w:r>
      <w:r>
        <w:rPr>
          <w:szCs w:val="28"/>
        </w:rPr>
        <w:br/>
        <w:t>и Положения о Главном управлении Московской области «Государственная жилищная инспекция Московской области».</w:t>
      </w:r>
    </w:p>
    <w:p w:rsidR="00A12950" w:rsidRDefault="00A12950" w:rsidP="009C5C39">
      <w:pPr>
        <w:ind w:right="191" w:firstLine="709"/>
        <w:jc w:val="both"/>
        <w:rPr>
          <w:iCs/>
          <w:szCs w:val="28"/>
        </w:rPr>
      </w:pPr>
      <w:r>
        <w:rPr>
          <w:szCs w:val="28"/>
        </w:rPr>
        <w:t xml:space="preserve">12. Распоряжение Министерства </w:t>
      </w:r>
      <w:r w:rsidR="004F4AA8">
        <w:rPr>
          <w:szCs w:val="28"/>
        </w:rPr>
        <w:t>энергетики</w:t>
      </w:r>
      <w:r>
        <w:rPr>
          <w:szCs w:val="28"/>
        </w:rPr>
        <w:t xml:space="preserve"> Московской области </w:t>
      </w:r>
      <w:r w:rsidR="00287508">
        <w:rPr>
          <w:iCs/>
          <w:szCs w:val="28"/>
        </w:rPr>
        <w:t>от 22.07.2021 №</w:t>
      </w:r>
      <w:r>
        <w:rPr>
          <w:iCs/>
          <w:szCs w:val="28"/>
        </w:rPr>
        <w:t xml:space="preserve"> 152-р</w:t>
      </w:r>
      <w:r w:rsidR="004F4AA8">
        <w:rPr>
          <w:iCs/>
          <w:szCs w:val="28"/>
        </w:rPr>
        <w:t xml:space="preserve"> «Об организации деятельности </w:t>
      </w:r>
      <w:r>
        <w:rPr>
          <w:iCs/>
          <w:szCs w:val="28"/>
        </w:rPr>
        <w:t xml:space="preserve">по техническому обслуживанию и ремонту внутридомового и (или) внутриквартирного газового оборудования </w:t>
      </w:r>
      <w:r w:rsidR="004F4AA8">
        <w:rPr>
          <w:iCs/>
          <w:szCs w:val="28"/>
        </w:rPr>
        <w:br/>
      </w:r>
      <w:r>
        <w:rPr>
          <w:iCs/>
          <w:szCs w:val="28"/>
        </w:rPr>
        <w:t>в многоквартирных домах на территории Московской области».</w:t>
      </w:r>
    </w:p>
    <w:p w:rsidR="00A62C0F" w:rsidRDefault="00A62C0F" w:rsidP="009C5C39">
      <w:pPr>
        <w:ind w:right="191" w:firstLine="709"/>
        <w:jc w:val="both"/>
        <w:rPr>
          <w:szCs w:val="28"/>
        </w:rPr>
      </w:pPr>
      <w:r>
        <w:rPr>
          <w:iCs/>
          <w:szCs w:val="28"/>
        </w:rPr>
        <w:t xml:space="preserve">13. </w:t>
      </w:r>
      <w:r w:rsidR="00774C22">
        <w:rPr>
          <w:iCs/>
          <w:szCs w:val="28"/>
        </w:rPr>
        <w:t>Форма о</w:t>
      </w:r>
      <w:r w:rsidR="00965FF0">
        <w:rPr>
          <w:szCs w:val="28"/>
        </w:rPr>
        <w:t>тчёт</w:t>
      </w:r>
      <w:r w:rsidR="00774C22">
        <w:rPr>
          <w:szCs w:val="28"/>
        </w:rPr>
        <w:t>а</w:t>
      </w:r>
      <w:r w:rsidR="00965FF0">
        <w:rPr>
          <w:szCs w:val="28"/>
        </w:rPr>
        <w:t xml:space="preserve"> об осуществлении органами местного самоуправления городских округов Московской области отдельных государственных полномочий </w:t>
      </w:r>
      <w:r w:rsidR="00965FF0">
        <w:rPr>
          <w:szCs w:val="28"/>
        </w:rPr>
        <w:br/>
        <w:t xml:space="preserve">по региональному государственному жилищному контролю (надзору) </w:t>
      </w:r>
      <w:r w:rsidR="00965FF0">
        <w:rPr>
          <w:szCs w:val="28"/>
        </w:rPr>
        <w:br/>
        <w:t>на территории Московской области.</w:t>
      </w:r>
    </w:p>
    <w:p w:rsidR="00965FF0" w:rsidRDefault="00965FF0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="00774C22">
        <w:rPr>
          <w:szCs w:val="28"/>
        </w:rPr>
        <w:t xml:space="preserve">Форма </w:t>
      </w:r>
      <w:r w:rsidR="009655D9">
        <w:rPr>
          <w:szCs w:val="28"/>
        </w:rPr>
        <w:t>предостережения</w:t>
      </w:r>
      <w:r w:rsidRPr="00965FF0">
        <w:rPr>
          <w:szCs w:val="28"/>
        </w:rPr>
        <w:t xml:space="preserve"> о недопустимости нарушения обязательных требований</w:t>
      </w:r>
      <w:r>
        <w:rPr>
          <w:szCs w:val="28"/>
        </w:rPr>
        <w:t>.</w:t>
      </w:r>
    </w:p>
    <w:p w:rsidR="00965FF0" w:rsidRDefault="009655D9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>15.Форма решения</w:t>
      </w:r>
      <w:r w:rsidR="00965FF0" w:rsidRPr="00965FF0">
        <w:rPr>
          <w:szCs w:val="28"/>
        </w:rPr>
        <w:t xml:space="preserve"> о проведении документарной проверки</w:t>
      </w:r>
      <w:r w:rsidR="00774C22">
        <w:rPr>
          <w:szCs w:val="28"/>
        </w:rPr>
        <w:t>.</w:t>
      </w:r>
    </w:p>
    <w:p w:rsidR="00774C22" w:rsidRDefault="00774C22" w:rsidP="009C5C39">
      <w:pPr>
        <w:ind w:right="191"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="009655D9">
        <w:rPr>
          <w:szCs w:val="28"/>
        </w:rPr>
        <w:t>Форма а</w:t>
      </w:r>
      <w:r w:rsidRPr="00774C22">
        <w:rPr>
          <w:szCs w:val="28"/>
        </w:rPr>
        <w:t>кт</w:t>
      </w:r>
      <w:r w:rsidR="009655D9">
        <w:rPr>
          <w:szCs w:val="28"/>
        </w:rPr>
        <w:t>а</w:t>
      </w:r>
      <w:r w:rsidRPr="00774C22">
        <w:rPr>
          <w:szCs w:val="28"/>
        </w:rPr>
        <w:t xml:space="preserve"> документарной проверки</w:t>
      </w:r>
      <w:r>
        <w:rPr>
          <w:szCs w:val="28"/>
        </w:rPr>
        <w:t>.</w:t>
      </w:r>
    </w:p>
    <w:p w:rsidR="00774C22" w:rsidRDefault="00774C22" w:rsidP="009C5C39">
      <w:pPr>
        <w:ind w:right="191" w:firstLine="709"/>
        <w:jc w:val="both"/>
        <w:rPr>
          <w:iCs/>
          <w:szCs w:val="28"/>
        </w:rPr>
      </w:pPr>
      <w:r>
        <w:rPr>
          <w:szCs w:val="28"/>
        </w:rPr>
        <w:t xml:space="preserve">17. </w:t>
      </w:r>
      <w:r w:rsidR="009655D9">
        <w:rPr>
          <w:szCs w:val="28"/>
        </w:rPr>
        <w:t xml:space="preserve">Форма </w:t>
      </w:r>
      <w:r w:rsidR="009655D9" w:rsidRPr="00774C22">
        <w:rPr>
          <w:szCs w:val="28"/>
        </w:rPr>
        <w:t>предписани</w:t>
      </w:r>
      <w:r w:rsidR="009655D9">
        <w:rPr>
          <w:szCs w:val="28"/>
        </w:rPr>
        <w:t>я.</w:t>
      </w:r>
    </w:p>
    <w:p w:rsidR="00A12950" w:rsidRDefault="00A12950" w:rsidP="009C5C39">
      <w:pPr>
        <w:ind w:right="191" w:firstLine="709"/>
        <w:jc w:val="both"/>
        <w:rPr>
          <w:iCs/>
          <w:szCs w:val="28"/>
        </w:rPr>
      </w:pPr>
    </w:p>
    <w:p w:rsidR="00A12950" w:rsidRDefault="00A12950" w:rsidP="009C5C39">
      <w:pPr>
        <w:ind w:right="191"/>
      </w:pPr>
    </w:p>
    <w:sectPr w:rsidR="00A12950" w:rsidSect="00CE08B4">
      <w:headerReference w:type="default" r:id="rId7"/>
      <w:pgSz w:w="11906" w:h="16838"/>
      <w:pgMar w:top="1134" w:right="282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EF" w:rsidRDefault="00E873EF" w:rsidP="00270FD1">
      <w:pPr>
        <w:spacing w:line="240" w:lineRule="auto"/>
      </w:pPr>
      <w:r>
        <w:separator/>
      </w:r>
    </w:p>
  </w:endnote>
  <w:endnote w:type="continuationSeparator" w:id="0">
    <w:p w:rsidR="00E873EF" w:rsidRDefault="00E873EF" w:rsidP="00270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EF" w:rsidRDefault="00E873EF" w:rsidP="00270FD1">
      <w:pPr>
        <w:spacing w:line="240" w:lineRule="auto"/>
      </w:pPr>
      <w:r>
        <w:separator/>
      </w:r>
    </w:p>
  </w:footnote>
  <w:footnote w:type="continuationSeparator" w:id="0">
    <w:p w:rsidR="00E873EF" w:rsidRDefault="00E873EF" w:rsidP="00270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0" w:rsidRDefault="00501B83">
    <w:pPr>
      <w:pStyle w:val="a5"/>
      <w:jc w:val="center"/>
    </w:pPr>
    <w:r>
      <w:rPr>
        <w:noProof/>
      </w:rPr>
      <w:fldChar w:fldCharType="begin"/>
    </w:r>
    <w:r w:rsidR="00A12950">
      <w:rPr>
        <w:noProof/>
      </w:rPr>
      <w:instrText>PAGE   \* MERGEFORMAT</w:instrText>
    </w:r>
    <w:r>
      <w:rPr>
        <w:noProof/>
      </w:rPr>
      <w:fldChar w:fldCharType="separate"/>
    </w:r>
    <w:r w:rsidR="00F04A1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5AB0"/>
    <w:multiLevelType w:val="hybridMultilevel"/>
    <w:tmpl w:val="F95A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9D"/>
    <w:rsid w:val="00041E62"/>
    <w:rsid w:val="00043D7F"/>
    <w:rsid w:val="00043EAB"/>
    <w:rsid w:val="00047EE3"/>
    <w:rsid w:val="00050101"/>
    <w:rsid w:val="00067AA4"/>
    <w:rsid w:val="0007703E"/>
    <w:rsid w:val="00087911"/>
    <w:rsid w:val="00087F7A"/>
    <w:rsid w:val="000936E1"/>
    <w:rsid w:val="000965EE"/>
    <w:rsid w:val="00096CE6"/>
    <w:rsid w:val="000A1F7E"/>
    <w:rsid w:val="000A295D"/>
    <w:rsid w:val="000B431C"/>
    <w:rsid w:val="000B7166"/>
    <w:rsid w:val="000C7CC8"/>
    <w:rsid w:val="000E5467"/>
    <w:rsid w:val="000E72EC"/>
    <w:rsid w:val="000E79C8"/>
    <w:rsid w:val="000F4E55"/>
    <w:rsid w:val="000F7477"/>
    <w:rsid w:val="000F7873"/>
    <w:rsid w:val="001015C0"/>
    <w:rsid w:val="00104273"/>
    <w:rsid w:val="00110725"/>
    <w:rsid w:val="00117061"/>
    <w:rsid w:val="0012289E"/>
    <w:rsid w:val="00127C53"/>
    <w:rsid w:val="00127EC5"/>
    <w:rsid w:val="0013113E"/>
    <w:rsid w:val="001320EE"/>
    <w:rsid w:val="0013720F"/>
    <w:rsid w:val="00150516"/>
    <w:rsid w:val="00156967"/>
    <w:rsid w:val="00167083"/>
    <w:rsid w:val="0017492E"/>
    <w:rsid w:val="001A152E"/>
    <w:rsid w:val="001A2FA4"/>
    <w:rsid w:val="001A3040"/>
    <w:rsid w:val="001A48D1"/>
    <w:rsid w:val="001A629D"/>
    <w:rsid w:val="001B47E0"/>
    <w:rsid w:val="001C5564"/>
    <w:rsid w:val="001C719A"/>
    <w:rsid w:val="001D39AB"/>
    <w:rsid w:val="001D63DE"/>
    <w:rsid w:val="001F4921"/>
    <w:rsid w:val="002010DF"/>
    <w:rsid w:val="00207871"/>
    <w:rsid w:val="00207ACC"/>
    <w:rsid w:val="00214837"/>
    <w:rsid w:val="00214EAD"/>
    <w:rsid w:val="0023325F"/>
    <w:rsid w:val="002334F1"/>
    <w:rsid w:val="0025164E"/>
    <w:rsid w:val="00252C86"/>
    <w:rsid w:val="00265CCB"/>
    <w:rsid w:val="00266A19"/>
    <w:rsid w:val="00270FD1"/>
    <w:rsid w:val="00283B1C"/>
    <w:rsid w:val="00284E94"/>
    <w:rsid w:val="00287508"/>
    <w:rsid w:val="002932B4"/>
    <w:rsid w:val="002951A6"/>
    <w:rsid w:val="002955B6"/>
    <w:rsid w:val="002A6A53"/>
    <w:rsid w:val="002B4DCE"/>
    <w:rsid w:val="002C2DC3"/>
    <w:rsid w:val="002C3D77"/>
    <w:rsid w:val="002C5C17"/>
    <w:rsid w:val="002C63E6"/>
    <w:rsid w:val="002D2EC6"/>
    <w:rsid w:val="002E2B9A"/>
    <w:rsid w:val="002E76E1"/>
    <w:rsid w:val="002F1765"/>
    <w:rsid w:val="002F186A"/>
    <w:rsid w:val="002F2A28"/>
    <w:rsid w:val="002F318C"/>
    <w:rsid w:val="00306712"/>
    <w:rsid w:val="0031218A"/>
    <w:rsid w:val="0031294B"/>
    <w:rsid w:val="003336CE"/>
    <w:rsid w:val="00334800"/>
    <w:rsid w:val="00342429"/>
    <w:rsid w:val="003425F9"/>
    <w:rsid w:val="0035311C"/>
    <w:rsid w:val="00354218"/>
    <w:rsid w:val="0036024E"/>
    <w:rsid w:val="00371A23"/>
    <w:rsid w:val="00375E2C"/>
    <w:rsid w:val="00376019"/>
    <w:rsid w:val="0039004C"/>
    <w:rsid w:val="003910D7"/>
    <w:rsid w:val="003945E6"/>
    <w:rsid w:val="0039682F"/>
    <w:rsid w:val="003A0A5D"/>
    <w:rsid w:val="003A2D1B"/>
    <w:rsid w:val="003B02BC"/>
    <w:rsid w:val="003B6136"/>
    <w:rsid w:val="003D4AA8"/>
    <w:rsid w:val="003E39D4"/>
    <w:rsid w:val="003E4F1F"/>
    <w:rsid w:val="0040469E"/>
    <w:rsid w:val="004141FC"/>
    <w:rsid w:val="00423523"/>
    <w:rsid w:val="004277D0"/>
    <w:rsid w:val="004373B9"/>
    <w:rsid w:val="00440C7C"/>
    <w:rsid w:val="00441211"/>
    <w:rsid w:val="004421B0"/>
    <w:rsid w:val="0045002A"/>
    <w:rsid w:val="00455FC1"/>
    <w:rsid w:val="00456607"/>
    <w:rsid w:val="00465308"/>
    <w:rsid w:val="00472C21"/>
    <w:rsid w:val="00480B43"/>
    <w:rsid w:val="00485A02"/>
    <w:rsid w:val="0048671D"/>
    <w:rsid w:val="0048705A"/>
    <w:rsid w:val="00491475"/>
    <w:rsid w:val="00493A6D"/>
    <w:rsid w:val="004A3989"/>
    <w:rsid w:val="004B05F5"/>
    <w:rsid w:val="004B39CF"/>
    <w:rsid w:val="004B4983"/>
    <w:rsid w:val="004C0CF2"/>
    <w:rsid w:val="004C1F02"/>
    <w:rsid w:val="004C2997"/>
    <w:rsid w:val="004D3ECA"/>
    <w:rsid w:val="004D45BC"/>
    <w:rsid w:val="004D659D"/>
    <w:rsid w:val="004E2E59"/>
    <w:rsid w:val="004E5A7A"/>
    <w:rsid w:val="004F491C"/>
    <w:rsid w:val="004F4AA8"/>
    <w:rsid w:val="004F7A6F"/>
    <w:rsid w:val="00501B83"/>
    <w:rsid w:val="005067E2"/>
    <w:rsid w:val="00522B2E"/>
    <w:rsid w:val="00524590"/>
    <w:rsid w:val="00525690"/>
    <w:rsid w:val="00526F0C"/>
    <w:rsid w:val="00527FA3"/>
    <w:rsid w:val="0053104B"/>
    <w:rsid w:val="005323F4"/>
    <w:rsid w:val="00556512"/>
    <w:rsid w:val="005658C0"/>
    <w:rsid w:val="005A1713"/>
    <w:rsid w:val="005A633D"/>
    <w:rsid w:val="005A7B05"/>
    <w:rsid w:val="005B19F5"/>
    <w:rsid w:val="005C327B"/>
    <w:rsid w:val="005E0B65"/>
    <w:rsid w:val="005E183F"/>
    <w:rsid w:val="005F257D"/>
    <w:rsid w:val="00611870"/>
    <w:rsid w:val="00617184"/>
    <w:rsid w:val="00620653"/>
    <w:rsid w:val="006219E9"/>
    <w:rsid w:val="006249F9"/>
    <w:rsid w:val="00624F63"/>
    <w:rsid w:val="00652D6F"/>
    <w:rsid w:val="00656F4E"/>
    <w:rsid w:val="0067484B"/>
    <w:rsid w:val="00682785"/>
    <w:rsid w:val="006930AC"/>
    <w:rsid w:val="00696CB5"/>
    <w:rsid w:val="006A0E27"/>
    <w:rsid w:val="006A12FF"/>
    <w:rsid w:val="006A6FD0"/>
    <w:rsid w:val="006B28EF"/>
    <w:rsid w:val="006C5A43"/>
    <w:rsid w:val="006E03C3"/>
    <w:rsid w:val="006F764C"/>
    <w:rsid w:val="007015C0"/>
    <w:rsid w:val="007028EB"/>
    <w:rsid w:val="007068B5"/>
    <w:rsid w:val="00714736"/>
    <w:rsid w:val="007179B9"/>
    <w:rsid w:val="0072218E"/>
    <w:rsid w:val="00723F6D"/>
    <w:rsid w:val="00734739"/>
    <w:rsid w:val="007355EC"/>
    <w:rsid w:val="00744C53"/>
    <w:rsid w:val="00754CA4"/>
    <w:rsid w:val="00754CFE"/>
    <w:rsid w:val="00756D69"/>
    <w:rsid w:val="00770838"/>
    <w:rsid w:val="00774C22"/>
    <w:rsid w:val="00783C9E"/>
    <w:rsid w:val="007921B1"/>
    <w:rsid w:val="00793745"/>
    <w:rsid w:val="007B69D1"/>
    <w:rsid w:val="007C3B7C"/>
    <w:rsid w:val="007C41C2"/>
    <w:rsid w:val="007D5EFE"/>
    <w:rsid w:val="007D6160"/>
    <w:rsid w:val="007D616E"/>
    <w:rsid w:val="007E3890"/>
    <w:rsid w:val="007E38B0"/>
    <w:rsid w:val="007F780D"/>
    <w:rsid w:val="00805DEF"/>
    <w:rsid w:val="0080778E"/>
    <w:rsid w:val="008159CC"/>
    <w:rsid w:val="00815D08"/>
    <w:rsid w:val="00821A12"/>
    <w:rsid w:val="00827F4C"/>
    <w:rsid w:val="008360BA"/>
    <w:rsid w:val="00837720"/>
    <w:rsid w:val="00841736"/>
    <w:rsid w:val="008502CD"/>
    <w:rsid w:val="00856326"/>
    <w:rsid w:val="0086525A"/>
    <w:rsid w:val="00866467"/>
    <w:rsid w:val="00882EE0"/>
    <w:rsid w:val="008907CA"/>
    <w:rsid w:val="00894E6D"/>
    <w:rsid w:val="008978DF"/>
    <w:rsid w:val="00897A9A"/>
    <w:rsid w:val="008A00DE"/>
    <w:rsid w:val="008A3184"/>
    <w:rsid w:val="008C2312"/>
    <w:rsid w:val="008C4824"/>
    <w:rsid w:val="008C7C15"/>
    <w:rsid w:val="008D2BD6"/>
    <w:rsid w:val="008F2C34"/>
    <w:rsid w:val="008F3977"/>
    <w:rsid w:val="008F6357"/>
    <w:rsid w:val="008F719F"/>
    <w:rsid w:val="00906FBF"/>
    <w:rsid w:val="009370A6"/>
    <w:rsid w:val="009376DB"/>
    <w:rsid w:val="00944D4F"/>
    <w:rsid w:val="00952A7D"/>
    <w:rsid w:val="00960024"/>
    <w:rsid w:val="009655D9"/>
    <w:rsid w:val="00965FF0"/>
    <w:rsid w:val="00967C1E"/>
    <w:rsid w:val="00975919"/>
    <w:rsid w:val="00976EFE"/>
    <w:rsid w:val="00977EEE"/>
    <w:rsid w:val="00996E2F"/>
    <w:rsid w:val="009A699C"/>
    <w:rsid w:val="009B0812"/>
    <w:rsid w:val="009B4FEC"/>
    <w:rsid w:val="009B5761"/>
    <w:rsid w:val="009B7DC9"/>
    <w:rsid w:val="009C0082"/>
    <w:rsid w:val="009C0B8F"/>
    <w:rsid w:val="009C5C39"/>
    <w:rsid w:val="009C689F"/>
    <w:rsid w:val="009C6F17"/>
    <w:rsid w:val="009D55DD"/>
    <w:rsid w:val="009D581C"/>
    <w:rsid w:val="00A12950"/>
    <w:rsid w:val="00A16498"/>
    <w:rsid w:val="00A26E84"/>
    <w:rsid w:val="00A30B60"/>
    <w:rsid w:val="00A45F34"/>
    <w:rsid w:val="00A53580"/>
    <w:rsid w:val="00A55DCB"/>
    <w:rsid w:val="00A5688E"/>
    <w:rsid w:val="00A62C0F"/>
    <w:rsid w:val="00A712D4"/>
    <w:rsid w:val="00AA20F2"/>
    <w:rsid w:val="00AA39F0"/>
    <w:rsid w:val="00AB0B57"/>
    <w:rsid w:val="00AB3406"/>
    <w:rsid w:val="00AB5189"/>
    <w:rsid w:val="00AB6E36"/>
    <w:rsid w:val="00B1606D"/>
    <w:rsid w:val="00B16CC5"/>
    <w:rsid w:val="00B20689"/>
    <w:rsid w:val="00B2619D"/>
    <w:rsid w:val="00B331F3"/>
    <w:rsid w:val="00B35A93"/>
    <w:rsid w:val="00B40993"/>
    <w:rsid w:val="00B422FD"/>
    <w:rsid w:val="00B44D35"/>
    <w:rsid w:val="00B5025F"/>
    <w:rsid w:val="00B63753"/>
    <w:rsid w:val="00B80B83"/>
    <w:rsid w:val="00B82BFD"/>
    <w:rsid w:val="00B92242"/>
    <w:rsid w:val="00B92CBE"/>
    <w:rsid w:val="00BA3130"/>
    <w:rsid w:val="00BA6446"/>
    <w:rsid w:val="00BA6EA2"/>
    <w:rsid w:val="00BB3DA4"/>
    <w:rsid w:val="00BB5BEC"/>
    <w:rsid w:val="00BC0BC4"/>
    <w:rsid w:val="00BC6B74"/>
    <w:rsid w:val="00BD520D"/>
    <w:rsid w:val="00BD665C"/>
    <w:rsid w:val="00BD74DF"/>
    <w:rsid w:val="00BE1B18"/>
    <w:rsid w:val="00BE30B7"/>
    <w:rsid w:val="00BE574D"/>
    <w:rsid w:val="00BF0CA7"/>
    <w:rsid w:val="00C04FCD"/>
    <w:rsid w:val="00C11543"/>
    <w:rsid w:val="00C1337A"/>
    <w:rsid w:val="00C1619C"/>
    <w:rsid w:val="00C31EDC"/>
    <w:rsid w:val="00C43D12"/>
    <w:rsid w:val="00C46322"/>
    <w:rsid w:val="00C52AE6"/>
    <w:rsid w:val="00C55A8A"/>
    <w:rsid w:val="00C574A8"/>
    <w:rsid w:val="00C6064F"/>
    <w:rsid w:val="00C74EDB"/>
    <w:rsid w:val="00C83285"/>
    <w:rsid w:val="00C93A66"/>
    <w:rsid w:val="00CA276E"/>
    <w:rsid w:val="00CA4BE9"/>
    <w:rsid w:val="00CA5CD7"/>
    <w:rsid w:val="00CC46B4"/>
    <w:rsid w:val="00CC5D78"/>
    <w:rsid w:val="00CD0174"/>
    <w:rsid w:val="00CD4157"/>
    <w:rsid w:val="00CE08B4"/>
    <w:rsid w:val="00D01BB0"/>
    <w:rsid w:val="00D050E8"/>
    <w:rsid w:val="00D06717"/>
    <w:rsid w:val="00D14344"/>
    <w:rsid w:val="00D179B0"/>
    <w:rsid w:val="00D20998"/>
    <w:rsid w:val="00D25362"/>
    <w:rsid w:val="00D36201"/>
    <w:rsid w:val="00D42F2C"/>
    <w:rsid w:val="00D5460D"/>
    <w:rsid w:val="00D62A31"/>
    <w:rsid w:val="00D63741"/>
    <w:rsid w:val="00D64CD6"/>
    <w:rsid w:val="00D80E5A"/>
    <w:rsid w:val="00D853F9"/>
    <w:rsid w:val="00D90C51"/>
    <w:rsid w:val="00D91E84"/>
    <w:rsid w:val="00DC543C"/>
    <w:rsid w:val="00DC6DA9"/>
    <w:rsid w:val="00DD0156"/>
    <w:rsid w:val="00DD2C54"/>
    <w:rsid w:val="00E02D38"/>
    <w:rsid w:val="00E14641"/>
    <w:rsid w:val="00E14E38"/>
    <w:rsid w:val="00E30C34"/>
    <w:rsid w:val="00E37644"/>
    <w:rsid w:val="00E432FD"/>
    <w:rsid w:val="00E461AE"/>
    <w:rsid w:val="00E50CCD"/>
    <w:rsid w:val="00E50E68"/>
    <w:rsid w:val="00E56F69"/>
    <w:rsid w:val="00E6264C"/>
    <w:rsid w:val="00E62C94"/>
    <w:rsid w:val="00E71E11"/>
    <w:rsid w:val="00E727BD"/>
    <w:rsid w:val="00E774D8"/>
    <w:rsid w:val="00E8292A"/>
    <w:rsid w:val="00E841FC"/>
    <w:rsid w:val="00E873EF"/>
    <w:rsid w:val="00E916BB"/>
    <w:rsid w:val="00E941C1"/>
    <w:rsid w:val="00E969CD"/>
    <w:rsid w:val="00EA6AC4"/>
    <w:rsid w:val="00EA6BC4"/>
    <w:rsid w:val="00EB2762"/>
    <w:rsid w:val="00EB3163"/>
    <w:rsid w:val="00EB3F65"/>
    <w:rsid w:val="00EC135E"/>
    <w:rsid w:val="00ED1A78"/>
    <w:rsid w:val="00EE1525"/>
    <w:rsid w:val="00EE31C8"/>
    <w:rsid w:val="00EF0553"/>
    <w:rsid w:val="00EF3C13"/>
    <w:rsid w:val="00F03B4B"/>
    <w:rsid w:val="00F04A18"/>
    <w:rsid w:val="00F07044"/>
    <w:rsid w:val="00F15970"/>
    <w:rsid w:val="00F17645"/>
    <w:rsid w:val="00F24499"/>
    <w:rsid w:val="00F273EA"/>
    <w:rsid w:val="00F33EC9"/>
    <w:rsid w:val="00F36BC7"/>
    <w:rsid w:val="00F37E15"/>
    <w:rsid w:val="00F4414E"/>
    <w:rsid w:val="00F4543A"/>
    <w:rsid w:val="00F4730C"/>
    <w:rsid w:val="00F520D5"/>
    <w:rsid w:val="00F541CE"/>
    <w:rsid w:val="00F66173"/>
    <w:rsid w:val="00F770DB"/>
    <w:rsid w:val="00F82534"/>
    <w:rsid w:val="00FA595A"/>
    <w:rsid w:val="00FB7225"/>
    <w:rsid w:val="00FC07DB"/>
    <w:rsid w:val="00FC149D"/>
    <w:rsid w:val="00FC3EE7"/>
    <w:rsid w:val="00FC4586"/>
    <w:rsid w:val="00FD05CC"/>
    <w:rsid w:val="00FD6F6B"/>
    <w:rsid w:val="00FE2970"/>
    <w:rsid w:val="00FE50C5"/>
    <w:rsid w:val="00FF0BE4"/>
    <w:rsid w:val="00FF32DF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BD7A04-2B4A-477B-BD38-7CD04AD8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9D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FCD"/>
    <w:pPr>
      <w:spacing w:after="120"/>
      <w:ind w:left="720"/>
      <w:contextualSpacing/>
    </w:pPr>
  </w:style>
  <w:style w:type="table" w:styleId="a4">
    <w:name w:val="Table Grid"/>
    <w:basedOn w:val="a1"/>
    <w:uiPriority w:val="99"/>
    <w:rsid w:val="00FC149D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149D"/>
    <w:pPr>
      <w:tabs>
        <w:tab w:val="center" w:pos="4677"/>
        <w:tab w:val="right" w:pos="9355"/>
      </w:tabs>
      <w:spacing w:line="240" w:lineRule="auto"/>
    </w:pPr>
    <w:rPr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C149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rsid w:val="00FC149D"/>
    <w:pPr>
      <w:tabs>
        <w:tab w:val="center" w:pos="4677"/>
        <w:tab w:val="right" w:pos="9355"/>
      </w:tabs>
      <w:spacing w:line="240" w:lineRule="auto"/>
    </w:pPr>
    <w:rPr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C149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rsid w:val="00682785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2785"/>
    <w:rPr>
      <w:rFonts w:ascii="Tahoma" w:hAnsi="Tahoma"/>
      <w:sz w:val="16"/>
    </w:rPr>
  </w:style>
  <w:style w:type="character" w:styleId="ab">
    <w:name w:val="Hyperlink"/>
    <w:basedOn w:val="a0"/>
    <w:uiPriority w:val="99"/>
    <w:rsid w:val="00B9224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A6F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Титул тема"/>
    <w:basedOn w:val="a"/>
    <w:next w:val="a"/>
    <w:uiPriority w:val="99"/>
    <w:rsid w:val="009D581C"/>
    <w:pPr>
      <w:widowControl w:val="0"/>
      <w:adjustRightInd w:val="0"/>
      <w:spacing w:line="360" w:lineRule="atLeast"/>
      <w:jc w:val="center"/>
      <w:textAlignment w:val="baseline"/>
    </w:pPr>
    <w:rPr>
      <w:b/>
      <w:sz w:val="27"/>
      <w:szCs w:val="27"/>
      <w:lang w:eastAsia="ru-RU"/>
    </w:rPr>
  </w:style>
  <w:style w:type="paragraph" w:styleId="ad">
    <w:name w:val="No Spacing"/>
    <w:uiPriority w:val="99"/>
    <w:qFormat/>
    <w:rsid w:val="00456607"/>
    <w:rPr>
      <w:sz w:val="28"/>
    </w:rPr>
  </w:style>
  <w:style w:type="paragraph" w:customStyle="1" w:styleId="ConsPlusNormal">
    <w:name w:val="ConsPlusNormal"/>
    <w:uiPriority w:val="99"/>
    <w:rsid w:val="004566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465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MKMO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Бондаренко Анастасия Валерьевна</dc:creator>
  <dc:description>exif_MSED_b0530f1e9587bd5b050628c1ba808be4c4bd6d6c28f4d76fdadc32e7b56ad354</dc:description>
  <cp:lastModifiedBy>Калинина Татьяна Николаевна</cp:lastModifiedBy>
  <cp:revision>2</cp:revision>
  <cp:lastPrinted>2023-04-04T11:21:00Z</cp:lastPrinted>
  <dcterms:created xsi:type="dcterms:W3CDTF">2023-04-11T11:03:00Z</dcterms:created>
  <dcterms:modified xsi:type="dcterms:W3CDTF">2023-04-11T11:03:00Z</dcterms:modified>
</cp:coreProperties>
</file>