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4B5F09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4B5F09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4B5F09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4B5F09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«Жилище»,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6367 (с изменениями от 06.02.2023 № 507,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от 30.06.2023 № 3580, от 18.12.2023 № 7400, от 20.12.2023 № 7448, от 15.03.2024 № 1238,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>от 17.06.2024 № 2265, от 09.08.2024 № 2726, от 25.12.2024 № 4069</w:t>
      </w:r>
      <w:r w:rsidR="00DF7FD6">
        <w:rPr>
          <w:rFonts w:ascii="Times New Roman" w:hAnsi="Times New Roman" w:cs="Times New Roman"/>
          <w:b/>
          <w:sz w:val="24"/>
          <w:szCs w:val="24"/>
        </w:rPr>
        <w:t>, от 06.02.2025 № 230</w:t>
      </w:r>
      <w:r w:rsidRPr="00CF5B3F">
        <w:rPr>
          <w:rFonts w:ascii="Times New Roman" w:hAnsi="Times New Roman" w:cs="Times New Roman"/>
          <w:b/>
          <w:sz w:val="24"/>
          <w:szCs w:val="24"/>
        </w:rPr>
        <w:t>)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CB00E3">
        <w:rPr>
          <w:rFonts w:ascii="Times New Roman" w:hAnsi="Times New Roman" w:cs="Times New Roman"/>
          <w:sz w:val="24"/>
          <w:szCs w:val="24"/>
        </w:rPr>
        <w:t>ями</w:t>
      </w:r>
      <w:r w:rsidRPr="00CF5B3F">
        <w:rPr>
          <w:rFonts w:ascii="Times New Roman" w:hAnsi="Times New Roman" w:cs="Times New Roman"/>
          <w:sz w:val="24"/>
          <w:szCs w:val="24"/>
        </w:rPr>
        <w:t xml:space="preserve"> от 20.01.2023 № 219, от 07.04.2023 № 1835 от 23.06.2023 № 3381, от 21.08.2023 № 4689, от 10.01.2024 № 11), </w:t>
      </w:r>
      <w:r w:rsidR="00EE440C" w:rsidRPr="00AC0A01">
        <w:rPr>
          <w:rFonts w:ascii="Times New Roman" w:hAnsi="Times New Roman" w:cs="Times New Roman"/>
          <w:sz w:val="24"/>
        </w:rPr>
        <w:t xml:space="preserve">в </w:t>
      </w:r>
      <w:r w:rsidR="00EE440C">
        <w:rPr>
          <w:rFonts w:ascii="Times New Roman" w:hAnsi="Times New Roman" w:cs="Times New Roman"/>
          <w:sz w:val="24"/>
        </w:rPr>
        <w:t xml:space="preserve">связи </w:t>
      </w:r>
      <w:r w:rsidR="006276FB">
        <w:rPr>
          <w:rFonts w:ascii="Times New Roman" w:hAnsi="Times New Roman" w:cs="Times New Roman"/>
          <w:sz w:val="24"/>
        </w:rPr>
        <w:t xml:space="preserve">с </w:t>
      </w:r>
      <w:r w:rsidR="00EE440C">
        <w:rPr>
          <w:rFonts w:ascii="Times New Roman" w:hAnsi="Times New Roman" w:cs="Times New Roman"/>
          <w:sz w:val="24"/>
        </w:rPr>
        <w:t>изменением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EE440C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EE440C">
        <w:rPr>
          <w:rFonts w:ascii="Times New Roman" w:hAnsi="Times New Roman" w:cs="Times New Roman"/>
          <w:sz w:val="24"/>
        </w:rPr>
        <w:t xml:space="preserve">и </w:t>
      </w:r>
      <w:r w:rsidR="00EE440C" w:rsidRPr="00AC0A01">
        <w:rPr>
          <w:rFonts w:ascii="Times New Roman" w:hAnsi="Times New Roman" w:cs="Times New Roman"/>
          <w:sz w:val="24"/>
        </w:rPr>
        <w:t>показателей реализации муниципальной программы</w:t>
      </w: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«Жилище», утвержденную постановлением                           Администрации городского округа Воскресенск Московской области от 05.12.2022 № 6367                         </w:t>
      </w:r>
      <w:proofErr w:type="gramStart"/>
      <w:r w:rsidRPr="00CF5B3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F5B3F">
        <w:rPr>
          <w:rFonts w:ascii="Times New Roman" w:hAnsi="Times New Roman" w:cs="Times New Roman"/>
          <w:sz w:val="24"/>
          <w:szCs w:val="24"/>
        </w:rPr>
        <w:t xml:space="preserve">с изменениями от 06.02.2023 № 507, от 30.06.2023 № 3580, от 18.12.2023 № 7400, </w:t>
      </w:r>
      <w:r w:rsidRPr="00CF5B3F">
        <w:rPr>
          <w:rFonts w:ascii="Times New Roman" w:hAnsi="Times New Roman" w:cs="Times New Roman"/>
          <w:spacing w:val="2"/>
          <w:sz w:val="24"/>
          <w:szCs w:val="24"/>
        </w:rPr>
        <w:t>от 20.12.2023             № 7448, от 15.03.2024 № 1238, от 17.06.2024 № 2265, от 09.08.2024 № 2726, от 25.12.2024 № 4069</w:t>
      </w:r>
      <w:r w:rsidR="00DF7FD6">
        <w:rPr>
          <w:rFonts w:ascii="Times New Roman" w:hAnsi="Times New Roman" w:cs="Times New Roman"/>
          <w:spacing w:val="2"/>
          <w:sz w:val="24"/>
          <w:szCs w:val="24"/>
        </w:rPr>
        <w:t>, от 06.02.2025 № 230</w:t>
      </w:r>
      <w:r w:rsidRPr="00CF5B3F">
        <w:rPr>
          <w:rFonts w:ascii="Times New Roman" w:hAnsi="Times New Roman" w:cs="Times New Roman"/>
          <w:sz w:val="24"/>
          <w:szCs w:val="24"/>
        </w:rPr>
        <w:t>), следующие изменения:</w:t>
      </w:r>
    </w:p>
    <w:p w:rsidR="00B75539" w:rsidRDefault="00B75539" w:rsidP="00CF5B3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Раздел 1 «</w:t>
      </w:r>
      <w:r w:rsidRPr="00CF5B3F">
        <w:rPr>
          <w:rFonts w:ascii="Times New Roman" w:hAnsi="Times New Roman" w:cs="Times New Roman"/>
          <w:sz w:val="24"/>
          <w:szCs w:val="24"/>
        </w:rPr>
        <w:t>Паспорт муниципальной программы «Жилище</w:t>
      </w: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                          согласно приложению 1 к настоящему постановлению;</w:t>
      </w:r>
    </w:p>
    <w:p w:rsidR="00F569D8" w:rsidRDefault="00F569D8" w:rsidP="00CF5B3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1.2. Раздел 9 «</w:t>
      </w:r>
      <w:r w:rsidRPr="001F76A0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76A0">
        <w:rPr>
          <w:rFonts w:ascii="Times New Roman" w:hAnsi="Times New Roman" w:cs="Times New Roman"/>
          <w:sz w:val="24"/>
          <w:szCs w:val="24"/>
        </w:rPr>
        <w:t xml:space="preserve"> «Создание условий для жилищного строительства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согласно приложению 2 к настоящему постановлению;</w:t>
      </w:r>
    </w:p>
    <w:p w:rsidR="00B75539" w:rsidRPr="00CF5B3F" w:rsidRDefault="00F569D8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1.3</w:t>
      </w:r>
      <w:r w:rsidR="00B75539"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. Раздел 11 «</w:t>
      </w:r>
      <w:r w:rsidR="00B75539" w:rsidRPr="00CF5B3F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B75539" w:rsidRPr="00CF5B3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75539" w:rsidRPr="00CF5B3F">
        <w:rPr>
          <w:rFonts w:ascii="Times New Roman" w:hAnsi="Times New Roman" w:cs="Times New Roman"/>
          <w:sz w:val="24"/>
          <w:szCs w:val="24"/>
        </w:rPr>
        <w:t xml:space="preserve"> «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B75539" w:rsidRPr="00CF5B3F">
        <w:rPr>
          <w:rFonts w:ascii="Times New Roman" w:hAnsi="Times New Roman" w:cs="Times New Roman"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жильем детей-сирот и детей, оставшихся без попечения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родителей, лиц из числа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детей-сирот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и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детей,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оставшихся</w:t>
      </w:r>
      <w:r w:rsidR="00B75539" w:rsidRPr="00CF5B3F">
        <w:rPr>
          <w:rFonts w:ascii="Times New Roman" w:hAnsi="Times New Roman" w:cs="Times New Roman"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без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попечения</w:t>
      </w:r>
      <w:r w:rsidR="00EE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539" w:rsidRPr="00CF5B3F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="00B75539"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DF7F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75539"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изложить в редакции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согласно приложению 3</w:t>
      </w:r>
      <w:r w:rsidR="00B75539"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настоящему постановлению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75539" w:rsidRPr="00CF5B3F" w:rsidRDefault="00B75539" w:rsidP="00CF5B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2. </w:t>
      </w:r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         </w:t>
      </w:r>
      <w:proofErr w:type="gramStart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«</w:t>
      </w:r>
      <w:proofErr w:type="gramEnd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Официальный вестник городского округа Воскресенск Московской области» и на официальном сайте городского округа Воскресенск</w:t>
      </w:r>
      <w:r w:rsidRPr="00CF5B3F">
        <w:rPr>
          <w:rFonts w:ascii="Times New Roman" w:hAnsi="Times New Roman" w:cs="Times New Roman"/>
          <w:sz w:val="24"/>
          <w:szCs w:val="24"/>
        </w:rPr>
        <w:t>.</w:t>
      </w: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="004D2E2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CF5B3F">
        <w:rPr>
          <w:rFonts w:ascii="Times New Roman" w:hAnsi="Times New Roman" w:cs="Times New Roman"/>
          <w:sz w:val="24"/>
          <w:szCs w:val="24"/>
        </w:rPr>
        <w:t>заместителя Главы городского округа Воскресенск Гарибяна С.П.</w:t>
      </w: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75539" w:rsidRPr="00CF5B3F" w:rsidSect="00CF5B3F">
          <w:pgSz w:w="11906" w:h="16838"/>
          <w:pgMar w:top="568" w:right="567" w:bottom="1134" w:left="1134" w:header="709" w:footer="709" w:gutter="0"/>
          <w:cols w:space="708"/>
          <w:docGrid w:linePitch="360"/>
        </w:sectPr>
      </w:pPr>
      <w:r w:rsidRPr="00CF5B3F">
        <w:rPr>
          <w:rFonts w:ascii="Times New Roman" w:hAnsi="Times New Roman" w:cs="Times New Roman"/>
          <w:sz w:val="24"/>
          <w:szCs w:val="24"/>
        </w:rPr>
        <w:t>Глава городского округа Воскресенск                                                                                       А.В. Малкин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2FF5" w:rsidRPr="00AD2FF5" w:rsidRDefault="00AD2FF5" w:rsidP="004B5F0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 w:rsidR="00115BD3">
        <w:rPr>
          <w:rFonts w:ascii="Times New Roman" w:eastAsia="Calibri" w:hAnsi="Times New Roman" w:cs="Times New Roman"/>
          <w:sz w:val="24"/>
          <w:szCs w:val="24"/>
        </w:rPr>
        <w:t>Жилище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 w:rsidR="00F326FE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AD2FF5" w:rsidRP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40"/>
        <w:gridCol w:w="1395"/>
        <w:gridCol w:w="1567"/>
        <w:gridCol w:w="1437"/>
        <w:gridCol w:w="1567"/>
        <w:gridCol w:w="1307"/>
        <w:gridCol w:w="1307"/>
        <w:gridCol w:w="1307"/>
      </w:tblGrid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268" w:type="pct"/>
            <w:gridSpan w:val="7"/>
            <w:shd w:val="clear" w:color="auto" w:fill="auto"/>
          </w:tcPr>
          <w:p w:rsidR="00DF7FD6" w:rsidRPr="00DC49C8" w:rsidRDefault="00DF7FD6" w:rsidP="00DF7FD6">
            <w:pPr>
              <w:tabs>
                <w:tab w:val="left" w:pos="1080"/>
                <w:tab w:val="left" w:pos="5670"/>
                <w:tab w:val="left" w:pos="9923"/>
              </w:tabs>
              <w:ind w:right="-42" w:firstLine="10"/>
              <w:rPr>
                <w:rFonts w:ascii="Times New Roman" w:eastAsiaTheme="minorEastAsia" w:hAnsi="Times New Roman" w:cs="Times New Roman"/>
              </w:rPr>
            </w:pPr>
            <w:r w:rsidRPr="00DC49C8">
              <w:rPr>
                <w:rFonts w:ascii="Times New Roman" w:hAnsi="Times New Roman" w:cs="Times New Roman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комплексного развития территории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268" w:type="pct"/>
            <w:gridSpan w:val="7"/>
            <w:shd w:val="clear" w:color="auto" w:fill="auto"/>
          </w:tcPr>
          <w:p w:rsidR="00DF7FD6" w:rsidRPr="007D7FC7" w:rsidRDefault="00DF7FD6" w:rsidP="00DF7FD6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 xml:space="preserve">Управление архитектуры и градостроительства Администрации городского округа Воскресенск Московской области (далее – управление архитектуры и градостроительства), </w:t>
            </w:r>
            <w:r w:rsidRPr="008135F6">
              <w:rPr>
                <w:rFonts w:ascii="Times New Roman" w:hAnsi="Times New Roman" w:cs="Times New Roman"/>
              </w:rPr>
              <w:t>у</w:t>
            </w:r>
            <w:r w:rsidRPr="008135F6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C3D5A">
              <w:rPr>
                <w:rFonts w:ascii="Times New Roman" w:hAnsi="Times New Roman" w:cs="Times New Roman"/>
              </w:rPr>
              <w:t xml:space="preserve"> и рекламы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C7">
              <w:rPr>
                <w:rFonts w:ascii="Times New Roman" w:hAnsi="Times New Roman" w:cs="Times New Roman"/>
              </w:rPr>
              <w:t xml:space="preserve">Администрации городского округа Воскресенск Московской области (далее – </w:t>
            </w:r>
            <w:r w:rsidRPr="008135F6">
              <w:rPr>
                <w:rFonts w:ascii="Times New Roman" w:hAnsi="Times New Roman" w:cs="Times New Roman"/>
              </w:rPr>
              <w:t>у</w:t>
            </w:r>
            <w:r w:rsidRPr="008135F6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C3D5A">
              <w:rPr>
                <w:rFonts w:ascii="Times New Roman" w:hAnsi="Times New Roman" w:cs="Times New Roman"/>
              </w:rPr>
              <w:t xml:space="preserve"> и рекламы</w:t>
            </w:r>
            <w:r w:rsidRPr="007D7FC7">
              <w:rPr>
                <w:rFonts w:ascii="Times New Roman" w:hAnsi="Times New Roman" w:cs="Times New Roman"/>
              </w:rPr>
              <w:t>)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268" w:type="pct"/>
            <w:gridSpan w:val="7"/>
          </w:tcPr>
          <w:p w:rsidR="00DF7FD6" w:rsidRPr="007D7FC7" w:rsidRDefault="00DF7FD6" w:rsidP="00DF7FD6">
            <w:pPr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1. Создание условий для ввода 0,12 млн. кв. м жилья до 2031 года</w:t>
            </w:r>
            <w:bookmarkStart w:id="0" w:name="_Hlk115781675"/>
          </w:p>
          <w:p w:rsidR="00DF7FD6" w:rsidRPr="007D7FC7" w:rsidRDefault="00DF7FD6" w:rsidP="00DF7FD6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2. Улучшение жилищных условий не менее 0,020 тыс. семей ежегодно к 2030 году</w:t>
            </w:r>
            <w:bookmarkEnd w:id="0"/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3268" w:type="pct"/>
            <w:gridSpan w:val="7"/>
          </w:tcPr>
          <w:p w:rsidR="00DF7FD6" w:rsidRPr="007D7FC7" w:rsidRDefault="00DF7FD6" w:rsidP="00DF7FD6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1. </w:t>
            </w:r>
            <w:r w:rsidRPr="007D7FC7">
              <w:rPr>
                <w:rFonts w:ascii="Times New Roman" w:hAnsi="Times New Roman" w:cs="Times New Roman"/>
              </w:rPr>
              <w:t>Подпрограмма I «Создание условий для жилищного строительства»</w:t>
            </w:r>
          </w:p>
        </w:tc>
        <w:tc>
          <w:tcPr>
            <w:tcW w:w="3268" w:type="pct"/>
            <w:gridSpan w:val="7"/>
          </w:tcPr>
          <w:p w:rsidR="00DF7FD6" w:rsidRPr="007D7FC7" w:rsidRDefault="00DF7FD6" w:rsidP="00DF7FD6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 xml:space="preserve">Управление архитектуры и градостроительства 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2. </w:t>
            </w:r>
            <w:r w:rsidRPr="007D7FC7">
              <w:rPr>
                <w:rFonts w:ascii="Times New Roman" w:hAnsi="Times New Roman" w:cs="Times New Roman"/>
              </w:rPr>
              <w:t>Подпрограмма II «Обеспечение жильем молодых семей»</w:t>
            </w:r>
          </w:p>
        </w:tc>
        <w:tc>
          <w:tcPr>
            <w:tcW w:w="3268" w:type="pct"/>
            <w:gridSpan w:val="7"/>
          </w:tcPr>
          <w:p w:rsidR="00DF7FD6" w:rsidRDefault="00DF7FD6" w:rsidP="00DF7FD6">
            <w:r>
              <w:rPr>
                <w:rFonts w:ascii="Times New Roman" w:hAnsi="Times New Roman" w:cs="Times New Roman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suppressAutoHyphens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3. </w:t>
            </w:r>
            <w:r w:rsidRPr="007D7FC7">
              <w:rPr>
                <w:rFonts w:ascii="Times New Roman" w:hAnsi="Times New Roman" w:cs="Times New Roman"/>
              </w:rPr>
              <w:t xml:space="preserve">Подпрограмма </w:t>
            </w:r>
            <w:r w:rsidRPr="007D7FC7">
              <w:rPr>
                <w:rFonts w:ascii="Times New Roman" w:hAnsi="Times New Roman" w:cs="Times New Roman"/>
                <w:lang w:val="en-US"/>
              </w:rPr>
              <w:t>III</w:t>
            </w:r>
            <w:r w:rsidRPr="007D7FC7">
              <w:rPr>
                <w:rFonts w:ascii="Times New Roman" w:hAnsi="Times New Roman" w:cs="Times New Roman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268" w:type="pct"/>
            <w:gridSpan w:val="7"/>
          </w:tcPr>
          <w:p w:rsidR="00DF7FD6" w:rsidRDefault="00DF7FD6" w:rsidP="00DF7FD6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4. </w:t>
            </w:r>
            <w:r w:rsidRPr="007D7FC7">
              <w:rPr>
                <w:rFonts w:ascii="Times New Roman" w:hAnsi="Times New Roman" w:cs="Times New Roman"/>
              </w:rPr>
              <w:t>Подпрограмма IV «Социальная ипотека»</w:t>
            </w:r>
          </w:p>
        </w:tc>
        <w:tc>
          <w:tcPr>
            <w:tcW w:w="3268" w:type="pct"/>
            <w:gridSpan w:val="7"/>
          </w:tcPr>
          <w:p w:rsidR="00DF7FD6" w:rsidRDefault="00DF7FD6" w:rsidP="00DF7FD6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5. </w:t>
            </w:r>
            <w:r w:rsidRPr="007D7FC7">
              <w:rPr>
                <w:rFonts w:ascii="Times New Roman" w:hAnsi="Times New Roman" w:cs="Times New Roman"/>
              </w:rPr>
              <w:t>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3268" w:type="pct"/>
            <w:gridSpan w:val="7"/>
          </w:tcPr>
          <w:p w:rsidR="00DF7FD6" w:rsidRDefault="00DF7FD6" w:rsidP="00DF7FD6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6. </w:t>
            </w:r>
            <w:r w:rsidRPr="007D7FC7">
              <w:rPr>
                <w:rFonts w:ascii="Times New Roman" w:hAnsi="Times New Roman" w:cs="Times New Roman"/>
              </w:rPr>
              <w:t>Подпрограмма VII «Улучшение жилищных условий отдельных категорий многодетных</w:t>
            </w:r>
            <w:r>
              <w:rPr>
                <w:rFonts w:ascii="Times New Roman" w:hAnsi="Times New Roman" w:cs="Times New Roman"/>
              </w:rPr>
              <w:t xml:space="preserve"> семей»</w:t>
            </w:r>
          </w:p>
        </w:tc>
        <w:tc>
          <w:tcPr>
            <w:tcW w:w="3268" w:type="pct"/>
            <w:gridSpan w:val="7"/>
          </w:tcPr>
          <w:p w:rsidR="00DF7FD6" w:rsidRDefault="00DF7FD6" w:rsidP="00DF7FD6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DF7FD6" w:rsidRPr="007D7FC7" w:rsidTr="00DF7FD6">
        <w:tc>
          <w:tcPr>
            <w:tcW w:w="1732" w:type="pct"/>
            <w:tcBorders>
              <w:bottom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  <w:lang w:val="en-US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7. </w:t>
            </w:r>
            <w:r w:rsidRPr="007D7FC7">
              <w:rPr>
                <w:rFonts w:ascii="Times New Roman" w:hAnsi="Times New Roman" w:cs="Times New Roman"/>
              </w:rPr>
              <w:t>Подпрограмма VIII «Обеспечивающая подпрограмма</w:t>
            </w:r>
          </w:p>
        </w:tc>
        <w:tc>
          <w:tcPr>
            <w:tcW w:w="3268" w:type="pct"/>
            <w:gridSpan w:val="7"/>
          </w:tcPr>
          <w:p w:rsidR="00DF7FD6" w:rsidRDefault="00DF7FD6" w:rsidP="00DF7FD6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DF7FD6" w:rsidRPr="007D7FC7" w:rsidTr="00DF7FD6">
        <w:tc>
          <w:tcPr>
            <w:tcW w:w="1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1. Создание условий для развития жилищного строительства, обеспечение прав пострадавших граждан-</w:t>
            </w:r>
            <w:proofErr w:type="spellStart"/>
            <w:r w:rsidRPr="007D7FC7">
              <w:rPr>
                <w:rFonts w:ascii="Times New Roman" w:hAnsi="Times New Roman" w:cs="Times New Roman"/>
              </w:rPr>
              <w:t>соинвесторов</w:t>
            </w:r>
            <w:proofErr w:type="spellEnd"/>
            <w:r w:rsidRPr="007D7FC7">
              <w:rPr>
                <w:rFonts w:ascii="Times New Roman" w:hAnsi="Times New Roman" w:cs="Times New Roman"/>
              </w:rPr>
              <w:t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DF7FD6" w:rsidRPr="007D7FC7" w:rsidTr="00DF7FD6"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DF7FD6" w:rsidRPr="007D7FC7" w:rsidTr="00DF7FD6"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      </w:r>
          </w:p>
        </w:tc>
      </w:tr>
      <w:tr w:rsidR="00DF7FD6" w:rsidRPr="007D7FC7" w:rsidTr="00DF7FD6"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4. Оказание государственной поддержки отдельным категориям граждан в решении жилищного вопроса на условиях льготного ипотечного кредитования</w:t>
            </w:r>
          </w:p>
        </w:tc>
      </w:tr>
      <w:tr w:rsidR="00DF7FD6" w:rsidRPr="007D7FC7" w:rsidTr="00DF7FD6"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5. Оказание государственной поддержки по обеспечению жилыми помещениями отдельных категорий граждан, в соответствии с Указом Президента Российской Федерации от 07.05.2008 № 714 «Об обеспечении жильем ветеранов Великой Отечественной войны 1941-1945 годов»;</w:t>
            </w:r>
          </w:p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оказание государственной поддержки по обеспечению жилыми помещениями отдельных категорий граждан, установленных федеральными законами от 12.01.1995 № 5-ФЗ «О ветеранах» и от 24.11.1995 № 181-ФЗ «О социальной защите инвалидов в Российской Федерации»; оказание государственной поддержки по обеспечению жилыми помещениями отдельных категорий граждан, установленных Федеральным законом от 08.12.2010 № 342-ФЗ «О внесении изменений в Федеральный закон «О статусе военнослужащих и об обеспечении жилыми помещениями некоторых категорий граждан»</w:t>
            </w:r>
          </w:p>
        </w:tc>
      </w:tr>
      <w:tr w:rsidR="00DF7FD6" w:rsidRPr="007D7FC7" w:rsidTr="00DF7FD6"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6.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DF7FD6" w:rsidRPr="007D7FC7" w:rsidTr="00DF7FD6"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8" w:type="pct"/>
            <w:gridSpan w:val="7"/>
            <w:tcBorders>
              <w:left w:val="single" w:sz="4" w:space="0" w:color="auto"/>
            </w:tcBorders>
          </w:tcPr>
          <w:p w:rsidR="00DF7FD6" w:rsidRPr="007D7FC7" w:rsidRDefault="00DF7FD6" w:rsidP="00DF7FD6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7.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DF7FD6" w:rsidRPr="007D7FC7" w:rsidTr="00DF7FD6">
        <w:tc>
          <w:tcPr>
            <w:tcW w:w="1732" w:type="pct"/>
            <w:tcBorders>
              <w:top w:val="single" w:sz="4" w:space="0" w:color="auto"/>
            </w:tcBorders>
            <w:shd w:val="clear" w:color="auto" w:fill="auto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32" w:type="pct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8</w:t>
            </w:r>
            <w:r w:rsidRPr="007D7FC7">
              <w:rPr>
                <w:rFonts w:ascii="Times New Roman" w:eastAsiaTheme="minorEastAsia" w:hAnsi="Times New Roman" w:cs="Times New Roman"/>
              </w:rPr>
              <w:t xml:space="preserve"> -2033 год</w:t>
            </w:r>
          </w:p>
        </w:tc>
      </w:tr>
      <w:tr w:rsidR="00DF7FD6" w:rsidRPr="007D7FC7" w:rsidTr="00DF7FD6">
        <w:trPr>
          <w:trHeight w:val="113"/>
        </w:trPr>
        <w:tc>
          <w:tcPr>
            <w:tcW w:w="17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6 329,70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3 902,70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432" w:type="pct"/>
            <w:shd w:val="clear" w:color="auto" w:fill="auto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DF7FD6" w:rsidRPr="007D7FC7" w:rsidTr="00F569D8">
        <w:tc>
          <w:tcPr>
            <w:tcW w:w="17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168 579,20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71 904,00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60 687,00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11 387,40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432" w:type="pct"/>
            <w:shd w:val="clear" w:color="auto" w:fill="auto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20 264,20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14 567,20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432" w:type="pct"/>
            <w:shd w:val="clear" w:color="auto" w:fill="auto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4 537,20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DF7FD6" w:rsidRPr="007D7FC7" w:rsidTr="00DF7FD6">
        <w:tc>
          <w:tcPr>
            <w:tcW w:w="17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48 407,17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16 419,53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432" w:type="pct"/>
            <w:shd w:val="clear" w:color="auto" w:fill="auto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F569D8" w:rsidRPr="007D7FC7" w:rsidTr="00F569D8">
        <w:trPr>
          <w:trHeight w:val="227"/>
        </w:trPr>
        <w:tc>
          <w:tcPr>
            <w:tcW w:w="17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237 883,27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72 061,00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65 405,20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F7FD6" w:rsidRPr="007D7FC7" w:rsidRDefault="00F569D8" w:rsidP="00DF7FD6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35 664,03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432" w:type="pct"/>
            <w:shd w:val="clear" w:color="auto" w:fill="auto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40 467,10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F7FD6" w:rsidRPr="007D7FC7" w:rsidRDefault="00DF7FD6" w:rsidP="00DF7FD6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97C26" w:rsidRDefault="00C97C26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41BBF">
        <w:rPr>
          <w:rFonts w:ascii="Times New Roman" w:hAnsi="Times New Roman" w:cs="Times New Roman"/>
          <w:sz w:val="24"/>
          <w:szCs w:val="24"/>
        </w:rPr>
        <w:t>2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F5B3F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569D8" w:rsidRDefault="00F569D8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Pr="001F76A0" w:rsidRDefault="00D41BBF" w:rsidP="00D41B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6A0">
        <w:rPr>
          <w:rFonts w:ascii="Times New Roman" w:hAnsi="Times New Roman" w:cs="Times New Roman"/>
          <w:sz w:val="24"/>
          <w:szCs w:val="24"/>
        </w:rPr>
        <w:t xml:space="preserve">9. 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76A0">
        <w:rPr>
          <w:rFonts w:ascii="Times New Roman" w:hAnsi="Times New Roman" w:cs="Times New Roman"/>
          <w:sz w:val="24"/>
          <w:szCs w:val="24"/>
        </w:rPr>
        <w:t xml:space="preserve"> «Создание условий для жилищного строительства</w:t>
      </w:r>
      <w:r w:rsidRPr="001F76A0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D41BBF" w:rsidRPr="001F76A0" w:rsidRDefault="00D41BBF" w:rsidP="00D41B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D41BB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F76A0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76A0">
        <w:rPr>
          <w:rFonts w:ascii="Times New Roman" w:hAnsi="Times New Roman" w:cs="Times New Roman"/>
          <w:sz w:val="24"/>
          <w:szCs w:val="24"/>
        </w:rPr>
        <w:t xml:space="preserve"> </w:t>
      </w:r>
      <w:r w:rsidRPr="001F76A0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1F76A0">
        <w:rPr>
          <w:rFonts w:ascii="Times New Roman" w:hAnsi="Times New Roman" w:cs="Times New Roman"/>
          <w:sz w:val="24"/>
          <w:szCs w:val="24"/>
        </w:rPr>
        <w:t>Создание условий для жилищного строительства</w:t>
      </w:r>
      <w:r w:rsidRPr="001F76A0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D41BBF" w:rsidRPr="001F76A0" w:rsidRDefault="00D41BBF" w:rsidP="00D41B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317"/>
        <w:gridCol w:w="1044"/>
        <w:gridCol w:w="1637"/>
        <w:gridCol w:w="702"/>
        <w:gridCol w:w="775"/>
        <w:gridCol w:w="768"/>
        <w:gridCol w:w="635"/>
        <w:gridCol w:w="666"/>
        <w:gridCol w:w="620"/>
        <w:gridCol w:w="602"/>
        <w:gridCol w:w="693"/>
        <w:gridCol w:w="672"/>
        <w:gridCol w:w="675"/>
        <w:gridCol w:w="1098"/>
        <w:gridCol w:w="1688"/>
      </w:tblGrid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исполне-ния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меро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-приятия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381" w:type="pct"/>
            <w:gridSpan w:val="10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025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6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4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3" w:type="pct"/>
            <w:gridSpan w:val="5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Создание условий для развития жилищного строительства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01.01. Организация строительства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Управление архитектуры и градостроительства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 xml:space="preserve">Объем ввода индивидуального жилищного строительства, построенного населением за счет собственных и (или) кредитных средств, </w:t>
            </w:r>
            <w:proofErr w:type="spellStart"/>
            <w:r w:rsidRPr="00371A66">
              <w:rPr>
                <w:rFonts w:ascii="Times New Roman" w:hAnsi="Times New Roman" w:cs="Times New Roman"/>
              </w:rPr>
              <w:t>млн.кв.м</w:t>
            </w:r>
            <w:proofErr w:type="spellEnd"/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D41BBF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  <w:r w:rsidRPr="00371A66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56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0,044*</w:t>
            </w:r>
          </w:p>
        </w:tc>
        <w:tc>
          <w:tcPr>
            <w:tcW w:w="254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0,044*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0,044*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0,011*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28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0,022*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28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0,033*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28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0,044*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0,044*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0,044*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58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01.02.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 xml:space="preserve">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собственности,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>жилищной политики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рекламы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 xml:space="preserve">Количество средств, направленных на обеспечение жилыми помещениями малоимущих граждан, </w:t>
            </w:r>
            <w:proofErr w:type="spellStart"/>
            <w:r w:rsidRPr="00371A66">
              <w:rPr>
                <w:rFonts w:ascii="Times New Roman" w:hAnsi="Times New Roman" w:cs="Times New Roman"/>
              </w:rPr>
              <w:t>млн.руб</w:t>
            </w:r>
            <w:proofErr w:type="spellEnd"/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56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54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01.03. Обеспечение проживающих в городском округе и нуждающихся в жилых помещениях малоимущих граждан жилыми помещениями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 xml:space="preserve">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собственности,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>жилищной политики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рекламы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>Количество малоимущих граждан, обеспеченных жилыми помещениями, человек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01.04. Направленные на достижение показателей (без финансирования)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архитектуры и градостроительст</w:t>
            </w:r>
            <w:r w:rsidRPr="00371A66">
              <w:rPr>
                <w:rFonts w:ascii="Times New Roman" w:hAnsi="Times New Roman" w:cs="Times New Roman"/>
                <w:color w:val="000000"/>
              </w:rPr>
              <w:t>ва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>Количество мероприятий направленных на достижение показателей, штук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2025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03.03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Управление архитектуры и градостроительства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Федерации, шт.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1374</w:t>
            </w:r>
            <w:r w:rsidRPr="00371A66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256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54" w:type="pc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687**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04. 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303030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color w:val="303030"/>
              </w:rPr>
              <w:t xml:space="preserve">земельных </w:t>
            </w:r>
            <w:r w:rsidRPr="00371A66">
              <w:rPr>
                <w:rFonts w:ascii="Times New Roman" w:hAnsi="Times New Roman" w:cs="Times New Roman"/>
                <w:color w:val="303030"/>
              </w:rPr>
              <w:t xml:space="preserve"> отношений</w:t>
            </w:r>
            <w:proofErr w:type="gramEnd"/>
            <w:r w:rsidRPr="00371A66">
              <w:rPr>
                <w:rFonts w:ascii="Times New Roman" w:hAnsi="Times New Roman" w:cs="Times New Roman"/>
                <w:color w:val="303030"/>
              </w:rPr>
              <w:t xml:space="preserve"> Администрации городского округа Воскресенск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Количество земельных участков, обеспеченных комплексной инфраструктурой, шт.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303030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303030"/>
              </w:rPr>
              <w:t>земельных</w:t>
            </w:r>
            <w:r w:rsidRPr="00371A66">
              <w:rPr>
                <w:rFonts w:ascii="Times New Roman" w:hAnsi="Times New Roman" w:cs="Times New Roman"/>
                <w:color w:val="303030"/>
              </w:rPr>
              <w:t xml:space="preserve"> отношений Администрации городского округа Воскресенск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7BB8">
              <w:rPr>
                <w:rFonts w:ascii="Times New Roman" w:eastAsia="Times New Roman" w:hAnsi="Times New Roman" w:cs="Times New Roman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  <w:r w:rsidRPr="00371A66">
              <w:rPr>
                <w:rFonts w:ascii="Times New Roman" w:hAnsi="Times New Roman" w:cs="Times New Roman"/>
                <w:color w:val="000000"/>
              </w:rPr>
              <w:t>, шт.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Итого по подпрограмме 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BBF" w:rsidRPr="00371A66" w:rsidTr="005D2C4E">
        <w:tc>
          <w:tcPr>
            <w:tcW w:w="177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BBF" w:rsidRPr="00371A66" w:rsidRDefault="00D41BBF" w:rsidP="005D2C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D41BBF" w:rsidRPr="00371A66" w:rsidRDefault="00D41BBF" w:rsidP="005D2C4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1BBF" w:rsidRDefault="00D41BBF" w:rsidP="00D41B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*) статистические данные</w:t>
      </w:r>
    </w:p>
    <w:p w:rsidR="00D41BBF" w:rsidRDefault="00D41BBF" w:rsidP="00D41B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**) в пределах средств, предусмотренных на основную деятельность</w:t>
      </w: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41BBF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D41BBF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11. П</w:t>
      </w:r>
      <w:r w:rsidRPr="002E7B08">
        <w:rPr>
          <w:rFonts w:ascii="Times New Roman" w:hAnsi="Times New Roman" w:cs="Times New Roman"/>
          <w:sz w:val="24"/>
        </w:rPr>
        <w:t xml:space="preserve">одпрограмма </w:t>
      </w:r>
      <w:r>
        <w:rPr>
          <w:rFonts w:ascii="Times New Roman" w:hAnsi="Times New Roman" w:cs="Times New Roman"/>
          <w:sz w:val="24"/>
          <w:lang w:val="en-US"/>
        </w:rPr>
        <w:t>III</w:t>
      </w:r>
      <w:r w:rsidRPr="002E7B08">
        <w:rPr>
          <w:rFonts w:ascii="Times New Roman" w:hAnsi="Times New Roman" w:cs="Times New Roman"/>
          <w:sz w:val="24"/>
        </w:rPr>
        <w:t xml:space="preserve"> «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жильем детей-сирот и детей, оставшихся без попечения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родителей, лиц из числа детей-сирот и детей,</w:t>
      </w:r>
    </w:p>
    <w:p w:rsidR="00D41BBF" w:rsidRDefault="00D41BBF" w:rsidP="00D41BBF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03480">
        <w:rPr>
          <w:rFonts w:ascii="Times New Roman" w:hAnsi="Times New Roman" w:cs="Times New Roman"/>
          <w:bCs/>
          <w:sz w:val="24"/>
          <w:szCs w:val="24"/>
        </w:rPr>
        <w:t xml:space="preserve"> оставшихся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 w:rsidRPr="002E7B08">
        <w:rPr>
          <w:rFonts w:ascii="Times New Roman" w:hAnsi="Times New Roman" w:cs="Times New Roman"/>
          <w:sz w:val="24"/>
        </w:rPr>
        <w:t>»</w:t>
      </w:r>
    </w:p>
    <w:p w:rsidR="00D41BBF" w:rsidRPr="00B75539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F569D8" w:rsidRDefault="00DF7FD6" w:rsidP="00DF7FD6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11</w:t>
      </w:r>
      <w:r w:rsidRPr="002E7B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1.</w:t>
      </w:r>
      <w:r w:rsidRPr="002E7B08">
        <w:rPr>
          <w:rFonts w:ascii="Times New Roman" w:hAnsi="Times New Roman" w:cs="Times New Roman"/>
          <w:sz w:val="24"/>
        </w:rPr>
        <w:t xml:space="preserve">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</w:rPr>
        <w:t>III</w:t>
      </w:r>
      <w:r w:rsidRPr="002E7B08">
        <w:rPr>
          <w:rFonts w:ascii="Times New Roman" w:eastAsiaTheme="minorEastAsia" w:hAnsi="Times New Roman" w:cs="Times New Roman"/>
          <w:sz w:val="24"/>
        </w:rPr>
        <w:t xml:space="preserve"> «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жильем детей-сирот и детей, оставшихся без попечения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родителей,</w:t>
      </w:r>
    </w:p>
    <w:p w:rsidR="00DF7FD6" w:rsidRPr="002E7B08" w:rsidRDefault="00DF7FD6" w:rsidP="00DF7FD6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</w:rPr>
      </w:pPr>
      <w:r w:rsidRPr="00E03480">
        <w:rPr>
          <w:rFonts w:ascii="Times New Roman" w:hAnsi="Times New Roman" w:cs="Times New Roman"/>
          <w:bCs/>
          <w:sz w:val="24"/>
          <w:szCs w:val="24"/>
        </w:rPr>
        <w:t xml:space="preserve"> лиц из числа детей-сирот и детей, оставшихся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 w:rsidRPr="002E7B08">
        <w:rPr>
          <w:rFonts w:ascii="Times New Roman" w:eastAsiaTheme="minorEastAsia" w:hAnsi="Times New Roman" w:cs="Times New Roman"/>
          <w:sz w:val="24"/>
        </w:rPr>
        <w:t>»</w:t>
      </w:r>
    </w:p>
    <w:p w:rsidR="00DF7FD6" w:rsidRPr="00F83450" w:rsidRDefault="00DF7FD6" w:rsidP="00DF7FD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4"/>
        <w:gridCol w:w="2068"/>
        <w:gridCol w:w="1392"/>
        <w:gridCol w:w="1386"/>
        <w:gridCol w:w="977"/>
        <w:gridCol w:w="847"/>
        <w:gridCol w:w="835"/>
        <w:gridCol w:w="666"/>
        <w:gridCol w:w="693"/>
        <w:gridCol w:w="690"/>
        <w:gridCol w:w="546"/>
        <w:gridCol w:w="657"/>
        <w:gridCol w:w="775"/>
        <w:gridCol w:w="702"/>
        <w:gridCol w:w="657"/>
        <w:gridCol w:w="1625"/>
      </w:tblGrid>
      <w:tr w:rsidR="00DF7FD6" w:rsidRPr="00371A66" w:rsidTr="00F569D8">
        <w:tc>
          <w:tcPr>
            <w:tcW w:w="184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исполнения меро</w:t>
            </w:r>
            <w:r w:rsidRPr="00371A66">
              <w:rPr>
                <w:rFonts w:ascii="Times New Roman" w:hAnsi="Times New Roman" w:cs="Times New Roman"/>
                <w:color w:val="000000"/>
              </w:rPr>
              <w:t>приятия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345" w:type="pct"/>
            <w:gridSpan w:val="10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33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-2033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1" w:type="pct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9" w:type="pct"/>
            <w:gridSpan w:val="5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569D8" w:rsidRPr="00371A66" w:rsidTr="00F569D8">
        <w:tc>
          <w:tcPr>
            <w:tcW w:w="184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122 482,00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7 433,00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122 482,00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7 433,00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F7FD6" w:rsidRPr="00371A66" w:rsidTr="00F569D8">
        <w:tc>
          <w:tcPr>
            <w:tcW w:w="184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01.01. </w:t>
            </w:r>
            <w:r w:rsidRPr="00DC742E">
              <w:rPr>
                <w:rFonts w:ascii="Times New Roman" w:eastAsia="Times New Roman" w:hAnsi="Times New Roman" w:cs="Times New Roman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</w:t>
            </w:r>
            <w:r w:rsidRPr="00371A6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67 048,00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3 671,00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7 433,00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F7FD6" w:rsidRPr="00542896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 и рекламы</w:t>
            </w:r>
          </w:p>
        </w:tc>
      </w:tr>
      <w:tr w:rsidR="00F569D8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67 048,00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3 671,00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7 433,00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rPr>
          <w:trHeight w:val="20"/>
        </w:trPr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 w:rsidRPr="00371A66">
              <w:rPr>
                <w:rFonts w:ascii="Times New Roman" w:hAnsi="Times New Roman" w:cs="Times New Roman"/>
                <w:color w:val="333333"/>
              </w:rPr>
              <w:t>в отчетном финансовом году</w:t>
            </w:r>
            <w:r w:rsidRPr="00371A66">
              <w:rPr>
                <w:rFonts w:ascii="Times New Roman" w:hAnsi="Times New Roman" w:cs="Times New Roman"/>
                <w:color w:val="000000"/>
              </w:rPr>
              <w:t>, человек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исключен с 2025 года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23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rPr>
          <w:trHeight w:val="20"/>
        </w:trPr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565F6C" w:rsidRDefault="00DF7FD6" w:rsidP="005D2C4E">
            <w:pPr>
              <w:widowControl w:val="0"/>
              <w:spacing w:after="0" w:line="240" w:lineRule="auto"/>
              <w:ind w:left="-1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5F6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Обеспечены </w:t>
            </w:r>
          </w:p>
          <w:p w:rsidR="00DF7FD6" w:rsidRPr="00565F6C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65F6C">
              <w:rPr>
                <w:rFonts w:ascii="Times New Roman" w:eastAsia="Times New Roman" w:hAnsi="Times New Roman" w:cs="Times New Roman"/>
                <w:color w:val="000000"/>
              </w:rPr>
              <w:t>дети-сироты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году, человек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F19AF">
              <w:rPr>
                <w:rFonts w:ascii="Times New Roman" w:hAnsi="Times New Roman" w:cs="Times New Roman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DF7FD6" w:rsidRPr="00797BB8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 и рекламы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569D8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rPr>
          <w:trHeight w:val="20"/>
        </w:trPr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91CAF" w:rsidRDefault="00DF7FD6" w:rsidP="005D2C4E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91CAF">
              <w:rPr>
                <w:rFonts w:ascii="Times New Roman" w:eastAsia="Times New Roman" w:hAnsi="Times New Roman" w:cs="Times New Roman"/>
                <w:color w:val="000000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2027- 2033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исключен с 2025 года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pct"/>
            <w:vMerge/>
            <w:shd w:val="clear" w:color="auto" w:fill="FFFF00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1" w:type="pct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vMerge/>
            <w:shd w:val="clear" w:color="auto" w:fill="FFFF00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122 482,00</w:t>
            </w:r>
          </w:p>
        </w:tc>
        <w:tc>
          <w:tcPr>
            <w:tcW w:w="281" w:type="pct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7 433,00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122 482,00</w:t>
            </w:r>
          </w:p>
        </w:tc>
        <w:tc>
          <w:tcPr>
            <w:tcW w:w="281" w:type="pct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7 433,00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FD6" w:rsidRPr="00371A66" w:rsidTr="00F569D8">
        <w:tc>
          <w:tcPr>
            <w:tcW w:w="184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  <w:shd w:val="clear" w:color="auto" w:fill="auto"/>
          </w:tcPr>
          <w:p w:rsidR="00DF7FD6" w:rsidRPr="00371A66" w:rsidRDefault="00DF7FD6" w:rsidP="005D2C4E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DF7FD6" w:rsidRPr="00371A66" w:rsidRDefault="00DF7FD6" w:rsidP="005D2C4E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F7FD6" w:rsidRDefault="00DF7FD6" w:rsidP="00DF7FD6">
      <w:pPr>
        <w:pStyle w:val="ConsPlusNormal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*) мероприятие переименовано с 2025 года</w:t>
      </w:r>
    </w:p>
    <w:p w:rsidR="00D037A4" w:rsidRPr="00D037A4" w:rsidRDefault="00D037A4" w:rsidP="004B5F09">
      <w:pPr>
        <w:tabs>
          <w:tab w:val="left" w:pos="2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037A4" w:rsidRPr="00D037A4" w:rsidSect="00F569D8">
      <w:pgSz w:w="16838" w:h="11906" w:orient="landscape"/>
      <w:pgMar w:top="1135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5"/>
  </w:num>
  <w:num w:numId="6">
    <w:abstractNumId w:val="17"/>
  </w:num>
  <w:num w:numId="7">
    <w:abstractNumId w:val="8"/>
  </w:num>
  <w:num w:numId="8">
    <w:abstractNumId w:val="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0DA2"/>
    <w:rsid w:val="00027778"/>
    <w:rsid w:val="0003260C"/>
    <w:rsid w:val="000518B0"/>
    <w:rsid w:val="00082E55"/>
    <w:rsid w:val="00091256"/>
    <w:rsid w:val="00096F06"/>
    <w:rsid w:val="000C0BBC"/>
    <w:rsid w:val="000D4CBD"/>
    <w:rsid w:val="000D5167"/>
    <w:rsid w:val="000D7F3D"/>
    <w:rsid w:val="000E1FA2"/>
    <w:rsid w:val="000F7748"/>
    <w:rsid w:val="00105F00"/>
    <w:rsid w:val="00110D1F"/>
    <w:rsid w:val="00115BD3"/>
    <w:rsid w:val="00125FAA"/>
    <w:rsid w:val="00127D24"/>
    <w:rsid w:val="00144E60"/>
    <w:rsid w:val="001576D2"/>
    <w:rsid w:val="001718DC"/>
    <w:rsid w:val="001916F6"/>
    <w:rsid w:val="00194E17"/>
    <w:rsid w:val="001A4D48"/>
    <w:rsid w:val="001B4991"/>
    <w:rsid w:val="001E042D"/>
    <w:rsid w:val="001E2567"/>
    <w:rsid w:val="001F3559"/>
    <w:rsid w:val="001F76A0"/>
    <w:rsid w:val="00206EDD"/>
    <w:rsid w:val="002162C2"/>
    <w:rsid w:val="00237EEB"/>
    <w:rsid w:val="00242B27"/>
    <w:rsid w:val="0025692F"/>
    <w:rsid w:val="002607FB"/>
    <w:rsid w:val="00276755"/>
    <w:rsid w:val="002B7943"/>
    <w:rsid w:val="002C13C9"/>
    <w:rsid w:val="002C168F"/>
    <w:rsid w:val="002D2D62"/>
    <w:rsid w:val="002E7B08"/>
    <w:rsid w:val="002F3A7B"/>
    <w:rsid w:val="002F54AA"/>
    <w:rsid w:val="002F749B"/>
    <w:rsid w:val="0031737E"/>
    <w:rsid w:val="00334FFF"/>
    <w:rsid w:val="00336B00"/>
    <w:rsid w:val="00340C22"/>
    <w:rsid w:val="00344C9E"/>
    <w:rsid w:val="0035566E"/>
    <w:rsid w:val="00371A66"/>
    <w:rsid w:val="003754C3"/>
    <w:rsid w:val="0038157B"/>
    <w:rsid w:val="00382C06"/>
    <w:rsid w:val="00383DE1"/>
    <w:rsid w:val="00391CAF"/>
    <w:rsid w:val="003A0645"/>
    <w:rsid w:val="003A0FC1"/>
    <w:rsid w:val="003A50A6"/>
    <w:rsid w:val="003A530C"/>
    <w:rsid w:val="003B27BC"/>
    <w:rsid w:val="003C1A36"/>
    <w:rsid w:val="003F51AB"/>
    <w:rsid w:val="00414986"/>
    <w:rsid w:val="004645AD"/>
    <w:rsid w:val="00481D1C"/>
    <w:rsid w:val="004926F1"/>
    <w:rsid w:val="004947B6"/>
    <w:rsid w:val="00496202"/>
    <w:rsid w:val="004A2C74"/>
    <w:rsid w:val="004B299B"/>
    <w:rsid w:val="004B5F09"/>
    <w:rsid w:val="004C0F8C"/>
    <w:rsid w:val="004C3D5A"/>
    <w:rsid w:val="004D2E2A"/>
    <w:rsid w:val="00513EF1"/>
    <w:rsid w:val="00523836"/>
    <w:rsid w:val="00524D3F"/>
    <w:rsid w:val="00542896"/>
    <w:rsid w:val="005431FB"/>
    <w:rsid w:val="00556924"/>
    <w:rsid w:val="00565F6C"/>
    <w:rsid w:val="005B039D"/>
    <w:rsid w:val="005B06DF"/>
    <w:rsid w:val="005C3DDF"/>
    <w:rsid w:val="005C4E0A"/>
    <w:rsid w:val="005C79EB"/>
    <w:rsid w:val="005D49F3"/>
    <w:rsid w:val="005F19AF"/>
    <w:rsid w:val="005F2538"/>
    <w:rsid w:val="005F4592"/>
    <w:rsid w:val="00604262"/>
    <w:rsid w:val="006103A5"/>
    <w:rsid w:val="00621368"/>
    <w:rsid w:val="006276FB"/>
    <w:rsid w:val="00627AB1"/>
    <w:rsid w:val="00675E2C"/>
    <w:rsid w:val="006A5853"/>
    <w:rsid w:val="006C42B4"/>
    <w:rsid w:val="006D4299"/>
    <w:rsid w:val="006E0FFD"/>
    <w:rsid w:val="006E2910"/>
    <w:rsid w:val="00714ABB"/>
    <w:rsid w:val="00716C30"/>
    <w:rsid w:val="0071751D"/>
    <w:rsid w:val="00721051"/>
    <w:rsid w:val="00750494"/>
    <w:rsid w:val="00754412"/>
    <w:rsid w:val="00761433"/>
    <w:rsid w:val="007715F8"/>
    <w:rsid w:val="0077162A"/>
    <w:rsid w:val="00777E30"/>
    <w:rsid w:val="00797BB8"/>
    <w:rsid w:val="007A4FF8"/>
    <w:rsid w:val="007A6550"/>
    <w:rsid w:val="007A71CD"/>
    <w:rsid w:val="007B1AF5"/>
    <w:rsid w:val="007B4DD9"/>
    <w:rsid w:val="007B56E5"/>
    <w:rsid w:val="007D7FC7"/>
    <w:rsid w:val="007E3574"/>
    <w:rsid w:val="007F4237"/>
    <w:rsid w:val="007F61E9"/>
    <w:rsid w:val="008135F6"/>
    <w:rsid w:val="00816F79"/>
    <w:rsid w:val="008559F4"/>
    <w:rsid w:val="00865CC6"/>
    <w:rsid w:val="00865EE3"/>
    <w:rsid w:val="00871BB1"/>
    <w:rsid w:val="00876322"/>
    <w:rsid w:val="008B0200"/>
    <w:rsid w:val="008B4E28"/>
    <w:rsid w:val="008C40A8"/>
    <w:rsid w:val="008D717E"/>
    <w:rsid w:val="008E1074"/>
    <w:rsid w:val="008F5A90"/>
    <w:rsid w:val="00901694"/>
    <w:rsid w:val="00906742"/>
    <w:rsid w:val="00926E7C"/>
    <w:rsid w:val="00947092"/>
    <w:rsid w:val="00952403"/>
    <w:rsid w:val="00953051"/>
    <w:rsid w:val="00964738"/>
    <w:rsid w:val="009664E2"/>
    <w:rsid w:val="009C3D76"/>
    <w:rsid w:val="009E070F"/>
    <w:rsid w:val="009E2D52"/>
    <w:rsid w:val="009F7B60"/>
    <w:rsid w:val="00A0088F"/>
    <w:rsid w:val="00A278FC"/>
    <w:rsid w:val="00A60DC2"/>
    <w:rsid w:val="00A72BCF"/>
    <w:rsid w:val="00A76A8A"/>
    <w:rsid w:val="00A96ED6"/>
    <w:rsid w:val="00AA6FA7"/>
    <w:rsid w:val="00AB3AD5"/>
    <w:rsid w:val="00AC5221"/>
    <w:rsid w:val="00AD2FF5"/>
    <w:rsid w:val="00AD3EDC"/>
    <w:rsid w:val="00AE4996"/>
    <w:rsid w:val="00B103BB"/>
    <w:rsid w:val="00B313FF"/>
    <w:rsid w:val="00B509A4"/>
    <w:rsid w:val="00B67767"/>
    <w:rsid w:val="00B73917"/>
    <w:rsid w:val="00B75539"/>
    <w:rsid w:val="00B86BC2"/>
    <w:rsid w:val="00B9014A"/>
    <w:rsid w:val="00B90414"/>
    <w:rsid w:val="00B910A5"/>
    <w:rsid w:val="00B91D65"/>
    <w:rsid w:val="00B96E4E"/>
    <w:rsid w:val="00BA7123"/>
    <w:rsid w:val="00BB6152"/>
    <w:rsid w:val="00BD0926"/>
    <w:rsid w:val="00BD3FD7"/>
    <w:rsid w:val="00BE147A"/>
    <w:rsid w:val="00BF470C"/>
    <w:rsid w:val="00BF5BB5"/>
    <w:rsid w:val="00C026D5"/>
    <w:rsid w:val="00C05D7B"/>
    <w:rsid w:val="00C07924"/>
    <w:rsid w:val="00C111DC"/>
    <w:rsid w:val="00C119A7"/>
    <w:rsid w:val="00C12C07"/>
    <w:rsid w:val="00C23991"/>
    <w:rsid w:val="00C521E3"/>
    <w:rsid w:val="00C531A1"/>
    <w:rsid w:val="00C57587"/>
    <w:rsid w:val="00C61689"/>
    <w:rsid w:val="00C64258"/>
    <w:rsid w:val="00C70EFD"/>
    <w:rsid w:val="00C722E6"/>
    <w:rsid w:val="00C9106B"/>
    <w:rsid w:val="00C97C26"/>
    <w:rsid w:val="00CB00E3"/>
    <w:rsid w:val="00CB134B"/>
    <w:rsid w:val="00CB2014"/>
    <w:rsid w:val="00CF5B3F"/>
    <w:rsid w:val="00D037A4"/>
    <w:rsid w:val="00D109F5"/>
    <w:rsid w:val="00D139E2"/>
    <w:rsid w:val="00D15FC9"/>
    <w:rsid w:val="00D209F9"/>
    <w:rsid w:val="00D22E1E"/>
    <w:rsid w:val="00D413C0"/>
    <w:rsid w:val="00D41BBF"/>
    <w:rsid w:val="00D506A7"/>
    <w:rsid w:val="00D51C97"/>
    <w:rsid w:val="00D54EAF"/>
    <w:rsid w:val="00D615E2"/>
    <w:rsid w:val="00D668C6"/>
    <w:rsid w:val="00D71FCB"/>
    <w:rsid w:val="00D74656"/>
    <w:rsid w:val="00D8287C"/>
    <w:rsid w:val="00D8647A"/>
    <w:rsid w:val="00D865C3"/>
    <w:rsid w:val="00D92A12"/>
    <w:rsid w:val="00DA2031"/>
    <w:rsid w:val="00DC742E"/>
    <w:rsid w:val="00DD30D0"/>
    <w:rsid w:val="00DD357C"/>
    <w:rsid w:val="00DD4B96"/>
    <w:rsid w:val="00DD66D6"/>
    <w:rsid w:val="00DE1183"/>
    <w:rsid w:val="00DF7F4E"/>
    <w:rsid w:val="00DF7FD6"/>
    <w:rsid w:val="00E03360"/>
    <w:rsid w:val="00E03480"/>
    <w:rsid w:val="00E24806"/>
    <w:rsid w:val="00E37F93"/>
    <w:rsid w:val="00E73115"/>
    <w:rsid w:val="00E81EAA"/>
    <w:rsid w:val="00EC2AD2"/>
    <w:rsid w:val="00EC7029"/>
    <w:rsid w:val="00EC789B"/>
    <w:rsid w:val="00ED0CF8"/>
    <w:rsid w:val="00EE3911"/>
    <w:rsid w:val="00EE440C"/>
    <w:rsid w:val="00EF4237"/>
    <w:rsid w:val="00EF6178"/>
    <w:rsid w:val="00F01AE3"/>
    <w:rsid w:val="00F040B0"/>
    <w:rsid w:val="00F06116"/>
    <w:rsid w:val="00F15A40"/>
    <w:rsid w:val="00F16831"/>
    <w:rsid w:val="00F326FE"/>
    <w:rsid w:val="00F43CDC"/>
    <w:rsid w:val="00F46A06"/>
    <w:rsid w:val="00F569D8"/>
    <w:rsid w:val="00F84E2B"/>
    <w:rsid w:val="00F9445C"/>
    <w:rsid w:val="00FA0B73"/>
    <w:rsid w:val="00FB696F"/>
    <w:rsid w:val="00FC037E"/>
    <w:rsid w:val="00FC5EC1"/>
    <w:rsid w:val="00FD1BD0"/>
    <w:rsid w:val="00FD3D32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3755-C9EE-4CB5-9733-03D42D6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semiHidden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45DA71-2698-48B7-A6D4-63B1952E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16</cp:revision>
  <cp:lastPrinted>2025-01-29T12:48:00Z</cp:lastPrinted>
  <dcterms:created xsi:type="dcterms:W3CDTF">2025-01-20T14:14:00Z</dcterms:created>
  <dcterms:modified xsi:type="dcterms:W3CDTF">2025-05-23T11:41:00Z</dcterms:modified>
</cp:coreProperties>
</file>