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BD8" w:rsidRPr="00036BD8" w:rsidRDefault="00036BD8" w:rsidP="00036BD8">
      <w:pPr>
        <w:shd w:val="clear" w:color="auto" w:fill="FFFFFF"/>
        <w:spacing w:before="150" w:after="161" w:line="240" w:lineRule="auto"/>
        <w:outlineLvl w:val="1"/>
        <w:rPr>
          <w:rFonts w:ascii="Lato" w:eastAsia="Times New Roman" w:hAnsi="Lato" w:cs="Arial"/>
          <w:b/>
          <w:bCs/>
          <w:color w:val="623B2A"/>
          <w:kern w:val="36"/>
          <w:sz w:val="41"/>
          <w:szCs w:val="41"/>
          <w:lang w:eastAsia="ru-RU"/>
        </w:rPr>
      </w:pPr>
      <w:r w:rsidRPr="00036BD8">
        <w:rPr>
          <w:rFonts w:ascii="Lato" w:eastAsia="Times New Roman" w:hAnsi="Lato" w:cs="Arial"/>
          <w:b/>
          <w:bCs/>
          <w:color w:val="623B2A"/>
          <w:kern w:val="36"/>
          <w:sz w:val="41"/>
          <w:szCs w:val="41"/>
          <w:lang w:eastAsia="ru-RU"/>
        </w:rPr>
        <w:t>Инструкция по обращению с целью включения в Перечень субъектов МСП, имеющих статус социального предприятия</w:t>
      </w:r>
    </w:p>
    <w:p w:rsidR="00036BD8" w:rsidRPr="00036BD8" w:rsidRDefault="00036BD8" w:rsidP="00036BD8">
      <w:pPr>
        <w:shd w:val="clear" w:color="auto" w:fill="FFFFFF"/>
        <w:spacing w:before="150" w:after="150" w:line="343" w:lineRule="atLeast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>Решение о признании субъекта МСП социальным предприятием принимается Министерством инвестиций и инноваций Московской области.</w:t>
      </w:r>
    </w:p>
    <w:p w:rsidR="00036BD8" w:rsidRPr="00036BD8" w:rsidRDefault="00036BD8" w:rsidP="00036BD8">
      <w:pPr>
        <w:shd w:val="clear" w:color="auto" w:fill="FFFFFF"/>
        <w:spacing w:before="150" w:after="150" w:line="343" w:lineRule="atLeast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 xml:space="preserve">Для получения статуса социального предприятия необходимо представить </w:t>
      </w:r>
      <w:hyperlink r:id="rId5" w:history="1">
        <w:r w:rsidRPr="00036BD8">
          <w:rPr>
            <w:rFonts w:ascii="Lato" w:eastAsia="Times New Roman" w:hAnsi="Lato" w:cs="Arial"/>
            <w:color w:val="4183C4"/>
            <w:sz w:val="21"/>
            <w:szCs w:val="21"/>
            <w:lang w:eastAsia="ru-RU"/>
          </w:rPr>
          <w:t>пакет документов</w:t>
        </w:r>
      </w:hyperlink>
      <w:r w:rsidRPr="00036BD8">
        <w:rPr>
          <w:rFonts w:ascii="Lato" w:eastAsia="Times New Roman" w:hAnsi="Lato" w:cs="Arial"/>
          <w:sz w:val="21"/>
          <w:szCs w:val="21"/>
          <w:lang w:eastAsia="ru-RU"/>
        </w:rPr>
        <w:t>.</w:t>
      </w:r>
    </w:p>
    <w:p w:rsidR="00036BD8" w:rsidRPr="00036BD8" w:rsidRDefault="00036BD8" w:rsidP="00036BD8">
      <w:pPr>
        <w:shd w:val="clear" w:color="auto" w:fill="FFFFFF"/>
        <w:spacing w:before="150" w:after="150" w:line="343" w:lineRule="atLeast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 xml:space="preserve">Пакет документов представляется в </w:t>
      </w:r>
      <w:hyperlink r:id="rId6" w:history="1">
        <w:r w:rsidRPr="00036BD8">
          <w:rPr>
            <w:rFonts w:ascii="Lato" w:eastAsia="Times New Roman" w:hAnsi="Lato" w:cs="Arial"/>
            <w:color w:val="4183C4"/>
            <w:sz w:val="21"/>
            <w:szCs w:val="21"/>
            <w:lang w:eastAsia="ru-RU"/>
          </w:rPr>
          <w:t>центры «Мой бизнес»</w:t>
        </w:r>
      </w:hyperlink>
      <w:r w:rsidRPr="00036BD8">
        <w:rPr>
          <w:rFonts w:ascii="Lato" w:eastAsia="Times New Roman" w:hAnsi="Lato" w:cs="Arial"/>
          <w:sz w:val="21"/>
          <w:szCs w:val="21"/>
          <w:lang w:eastAsia="ru-RU"/>
        </w:rPr>
        <w:t>.</w:t>
      </w:r>
    </w:p>
    <w:p w:rsidR="00036BD8" w:rsidRPr="00036BD8" w:rsidRDefault="00036BD8" w:rsidP="00036BD8">
      <w:pPr>
        <w:shd w:val="clear" w:color="auto" w:fill="FFFFFF"/>
        <w:spacing w:before="150" w:after="150" w:line="343" w:lineRule="atLeast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 xml:space="preserve">За консультацией можно обратиться в любой из центров «Мой бизнес» лично, по электронной почте </w:t>
      </w:r>
      <w:hyperlink r:id="rId7" w:history="1">
        <w:r w:rsidRPr="00036BD8">
          <w:rPr>
            <w:rFonts w:ascii="Lato" w:eastAsia="Times New Roman" w:hAnsi="Lato" w:cs="Arial"/>
            <w:color w:val="4183C4"/>
            <w:sz w:val="21"/>
            <w:szCs w:val="21"/>
            <w:lang w:eastAsia="ru-RU"/>
          </w:rPr>
          <w:t>ano_airmo_inbox@mail.ru</w:t>
        </w:r>
      </w:hyperlink>
      <w:r w:rsidRPr="00036BD8">
        <w:rPr>
          <w:rFonts w:ascii="Lato" w:eastAsia="Times New Roman" w:hAnsi="Lato" w:cs="Arial"/>
          <w:sz w:val="21"/>
          <w:szCs w:val="21"/>
          <w:lang w:eastAsia="ru-RU"/>
        </w:rPr>
        <w:t xml:space="preserve"> или по номерам телефонов </w:t>
      </w:r>
      <w:hyperlink r:id="rId8" w:history="1">
        <w:r w:rsidRPr="00036BD8">
          <w:rPr>
            <w:rFonts w:ascii="Lato" w:eastAsia="Times New Roman" w:hAnsi="Lato" w:cs="Arial"/>
            <w:color w:val="4183C4"/>
            <w:sz w:val="21"/>
            <w:szCs w:val="21"/>
            <w:lang w:eastAsia="ru-RU"/>
          </w:rPr>
          <w:t>+7 (495) 109-07-07</w:t>
        </w:r>
      </w:hyperlink>
      <w:r w:rsidRPr="00036BD8">
        <w:rPr>
          <w:rFonts w:ascii="Lato" w:eastAsia="Times New Roman" w:hAnsi="Lato" w:cs="Arial"/>
          <w:sz w:val="21"/>
          <w:szCs w:val="21"/>
          <w:lang w:eastAsia="ru-RU"/>
        </w:rPr>
        <w:t xml:space="preserve">, </w:t>
      </w:r>
      <w:hyperlink r:id="rId9" w:history="1">
        <w:r w:rsidRPr="00036BD8">
          <w:rPr>
            <w:rFonts w:ascii="Lato" w:eastAsia="Times New Roman" w:hAnsi="Lato" w:cs="Arial"/>
            <w:color w:val="4183C4"/>
            <w:sz w:val="21"/>
            <w:szCs w:val="21"/>
            <w:lang w:eastAsia="ru-RU"/>
          </w:rPr>
          <w:t>0150</w:t>
        </w:r>
      </w:hyperlink>
      <w:r w:rsidRPr="00036BD8">
        <w:rPr>
          <w:rFonts w:ascii="Lato" w:eastAsia="Times New Roman" w:hAnsi="Lato" w:cs="Arial"/>
          <w:sz w:val="21"/>
          <w:szCs w:val="21"/>
          <w:lang w:eastAsia="ru-RU"/>
        </w:rPr>
        <w:t xml:space="preserve"> (горячая линия).</w:t>
      </w:r>
    </w:p>
    <w:p w:rsidR="00036BD8" w:rsidRPr="00036BD8" w:rsidRDefault="00036BD8" w:rsidP="00036BD8">
      <w:pPr>
        <w:shd w:val="clear" w:color="auto" w:fill="FFFFFF"/>
        <w:spacing w:before="150" w:after="150" w:line="343" w:lineRule="atLeast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 xml:space="preserve">Также документы могут быть направлены в форме электронных документов, подписанных усиленной квалифицированной электронной подписью на адрес электронной почты </w:t>
      </w:r>
      <w:hyperlink r:id="rId10" w:history="1">
        <w:r w:rsidRPr="00036BD8">
          <w:rPr>
            <w:rFonts w:ascii="Lato" w:eastAsia="Times New Roman" w:hAnsi="Lato" w:cs="Arial"/>
            <w:color w:val="4183C4"/>
            <w:sz w:val="21"/>
            <w:szCs w:val="21"/>
            <w:lang w:eastAsia="ru-RU"/>
          </w:rPr>
          <w:t>0150@mosreg.ru</w:t>
        </w:r>
      </w:hyperlink>
      <w:r w:rsidRPr="00036BD8">
        <w:rPr>
          <w:rFonts w:ascii="Lato" w:eastAsia="Times New Roman" w:hAnsi="Lato" w:cs="Arial"/>
          <w:sz w:val="21"/>
          <w:szCs w:val="21"/>
          <w:lang w:eastAsia="ru-RU"/>
        </w:rPr>
        <w:t>.</w:t>
      </w:r>
    </w:p>
    <w:p w:rsidR="00036BD8" w:rsidRPr="00036BD8" w:rsidRDefault="00036BD8" w:rsidP="00036BD8">
      <w:pPr>
        <w:shd w:val="clear" w:color="auto" w:fill="FFFFFF"/>
        <w:spacing w:before="150" w:after="150" w:line="343" w:lineRule="atLeast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>Подать заявление и документы в Уполномоченный орган для целей признания социальным предприятием в 2020 году можно:</w:t>
      </w:r>
    </w:p>
    <w:p w:rsidR="00036BD8" w:rsidRPr="00036BD8" w:rsidRDefault="00036BD8" w:rsidP="00036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020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>до 1 марта 2020 года – в целях признания заявителя социальным предприятием по состоянию на 1 апреля 2020 года;</w:t>
      </w:r>
    </w:p>
    <w:p w:rsidR="00036BD8" w:rsidRPr="00036BD8" w:rsidRDefault="00036BD8" w:rsidP="00036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1020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>с 1 марта до 15 мая 2020 года – в целях признания заявителя социальным предприятием по состоянию на 1 июля 2020 года.</w:t>
      </w:r>
    </w:p>
    <w:p w:rsidR="00036BD8" w:rsidRPr="00036BD8" w:rsidRDefault="00036BD8" w:rsidP="00036BD8">
      <w:pPr>
        <w:shd w:val="clear" w:color="auto" w:fill="FFFFFF"/>
        <w:spacing w:before="150" w:after="150" w:line="343" w:lineRule="atLeast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>В случае, если Министерством инвестиций и инноваций Московской области принял решение о признании заявителя социальным предприятием по состоянию на 1 апреля 2020 года, повторно подавать документы до 15 мая в 2020 году не нужно.</w:t>
      </w:r>
    </w:p>
    <w:p w:rsidR="00036BD8" w:rsidRPr="00036BD8" w:rsidRDefault="00036BD8" w:rsidP="00036BD8">
      <w:pPr>
        <w:shd w:val="clear" w:color="auto" w:fill="FFFFFF"/>
        <w:spacing w:before="150" w:after="150" w:line="343" w:lineRule="atLeast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>Подать заявление и документы для целей признания социальным предприятием в 2021 году и последующие годы необходимо до 1 мая. Комплектность документов, представляемых в Уполномоченный орган заявителем, можно проверить на основании чек-листов, приведенных в документе «Перечень документов, подаваемых заявителем в уполномоченный орган субъекта РФ для целей признания заявителя социальным предприятием».</w:t>
      </w:r>
    </w:p>
    <w:p w:rsidR="00036BD8" w:rsidRPr="00036BD8" w:rsidRDefault="00036BD8" w:rsidP="00036BD8">
      <w:pPr>
        <w:shd w:val="clear" w:color="auto" w:fill="FFFFFF"/>
        <w:spacing w:before="150" w:after="150" w:line="343" w:lineRule="atLeast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>Субъект МСП может обратиться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:rsidR="00036BD8" w:rsidRPr="00036BD8" w:rsidRDefault="00036BD8" w:rsidP="00036BD8">
      <w:pPr>
        <w:shd w:val="clear" w:color="auto" w:fill="FFFFFF"/>
        <w:spacing w:before="150" w:after="150" w:line="343" w:lineRule="atLeast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>Также на момент подачи документов информация о заявителе должна быть включена в Единый реестр субъектов малого и среднего предпринимательства.</w:t>
      </w:r>
    </w:p>
    <w:p w:rsidR="00036BD8" w:rsidRPr="00036BD8" w:rsidRDefault="00036BD8" w:rsidP="00036BD8">
      <w:pPr>
        <w:shd w:val="clear" w:color="auto" w:fill="FFFFFF"/>
        <w:spacing w:before="150" w:after="150" w:line="343" w:lineRule="atLeast"/>
        <w:rPr>
          <w:rFonts w:ascii="Lato" w:eastAsia="Times New Roman" w:hAnsi="Lato" w:cs="Arial"/>
          <w:sz w:val="21"/>
          <w:szCs w:val="21"/>
          <w:lang w:eastAsia="ru-RU"/>
        </w:rPr>
      </w:pPr>
      <w:r w:rsidRPr="00036BD8">
        <w:rPr>
          <w:rFonts w:ascii="Lato" w:eastAsia="Times New Roman" w:hAnsi="Lato" w:cs="Arial"/>
          <w:sz w:val="21"/>
          <w:szCs w:val="21"/>
          <w:lang w:eastAsia="ru-RU"/>
        </w:rPr>
        <w:t xml:space="preserve">Наличие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</w:t>
      </w:r>
      <w:r w:rsidRPr="00036BD8">
        <w:rPr>
          <w:rFonts w:ascii="Lato" w:eastAsia="Times New Roman" w:hAnsi="Lato" w:cs="Arial"/>
          <w:sz w:val="21"/>
          <w:szCs w:val="21"/>
          <w:lang w:eastAsia="ru-RU"/>
        </w:rPr>
        <w:lastRenderedPageBreak/>
        <w:t xml:space="preserve">среднего предпринимательства не позднее, чем за месяц до обращения в Уполномоченный орган. В случае отсутствия записи необходимо обратиться в налоговый орган через форму, размещенную на сайте </w:t>
      </w:r>
      <w:hyperlink r:id="rId11" w:tgtFrame="_blank" w:history="1">
        <w:r w:rsidRPr="00036BD8">
          <w:rPr>
            <w:rFonts w:ascii="Lato" w:eastAsia="Times New Roman" w:hAnsi="Lato" w:cs="Arial"/>
            <w:color w:val="4183C4"/>
            <w:sz w:val="21"/>
            <w:szCs w:val="21"/>
            <w:lang w:eastAsia="ru-RU"/>
          </w:rPr>
          <w:t>https://rmsp.nalog.ru/appeal-create.html</w:t>
        </w:r>
      </w:hyperlink>
      <w:r w:rsidRPr="00036BD8">
        <w:rPr>
          <w:rFonts w:ascii="Lato" w:eastAsia="Times New Roman" w:hAnsi="Lato" w:cs="Arial"/>
          <w:sz w:val="21"/>
          <w:szCs w:val="21"/>
          <w:lang w:eastAsia="ru-RU"/>
        </w:rPr>
        <w:t>. Заявление рассматривается налоговым органом в течение 15 рабочих дней с момента отправки.</w:t>
      </w:r>
    </w:p>
    <w:p w:rsidR="006F339C" w:rsidRDefault="00036BD8"/>
    <w:p w:rsidR="00036BD8" w:rsidRDefault="00036BD8">
      <w:r>
        <w:t xml:space="preserve">Источник: Инвестиционный портал Московской области </w:t>
      </w:r>
      <w:r w:rsidRPr="00036BD8">
        <w:t>ht</w:t>
      </w:r>
      <w:bookmarkStart w:id="0" w:name="_GoBack"/>
      <w:bookmarkEnd w:id="0"/>
      <w:r w:rsidRPr="00036BD8">
        <w:t>tps://invest.mosreg.ru/</w:t>
      </w:r>
    </w:p>
    <w:sectPr w:rsidR="0003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431D3"/>
    <w:multiLevelType w:val="multilevel"/>
    <w:tmpl w:val="3430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D8"/>
    <w:rsid w:val="00036BD8"/>
    <w:rsid w:val="00B471B7"/>
    <w:rsid w:val="00E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80D1A-A70B-439C-AC6E-99F1FC9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BD8"/>
    <w:rPr>
      <w:strike w:val="0"/>
      <w:dstrike w:val="0"/>
      <w:color w:val="4183C4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269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6187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495)%20109-07-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o_airmo_inbox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mosreg.ru/business_creation/our_offices" TargetMode="External"/><Relationship Id="rId11" Type="http://schemas.openxmlformats.org/officeDocument/2006/relationships/hyperlink" Target="https://rmsp.nalog.ru/appeal-create.html" TargetMode="External"/><Relationship Id="rId5" Type="http://schemas.openxmlformats.org/officeDocument/2006/relationships/hyperlink" Target="https://invest.mosreg.ru/business_creation/obtain_license/socialnoe-predprinimatelstvo/documenty" TargetMode="External"/><Relationship Id="rId10" Type="http://schemas.openxmlformats.org/officeDocument/2006/relationships/hyperlink" Target="mailto:0150@mos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Ольга Вячеславовна</dc:creator>
  <cp:keywords/>
  <dc:description/>
  <cp:lastModifiedBy>Золотарева Ольга Вячеславовна</cp:lastModifiedBy>
  <cp:revision>1</cp:revision>
  <dcterms:created xsi:type="dcterms:W3CDTF">2020-03-18T12:10:00Z</dcterms:created>
  <dcterms:modified xsi:type="dcterms:W3CDTF">2020-03-18T12:11:00Z</dcterms:modified>
</cp:coreProperties>
</file>