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B9" w:rsidRPr="004C05B9" w:rsidRDefault="004C05B9" w:rsidP="004C05B9">
      <w:pPr>
        <w:jc w:val="center"/>
        <w:rPr>
          <w:b/>
          <w:bCs/>
        </w:rPr>
      </w:pPr>
      <w:r w:rsidRPr="004C05B9">
        <w:rPr>
          <w:b/>
          <w:bCs/>
        </w:rPr>
        <w:t>2. Контрольный орган, осуществляющий муниципальный</w:t>
      </w:r>
    </w:p>
    <w:p w:rsidR="004C05B9" w:rsidRPr="004C05B9" w:rsidRDefault="004C05B9" w:rsidP="004C05B9">
      <w:pPr>
        <w:jc w:val="center"/>
        <w:rPr>
          <w:b/>
          <w:bCs/>
        </w:rPr>
      </w:pPr>
      <w:r w:rsidRPr="004C05B9">
        <w:rPr>
          <w:b/>
          <w:bCs/>
        </w:rPr>
        <w:t>жилищный контроль</w:t>
      </w:r>
    </w:p>
    <w:p w:rsidR="004C05B9" w:rsidRPr="004C05B9" w:rsidRDefault="004C05B9" w:rsidP="004C05B9">
      <w:pPr>
        <w:rPr>
          <w:b/>
          <w:bCs/>
        </w:rPr>
      </w:pP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/>
          <w:bCs/>
        </w:rPr>
        <w:t>2</w:t>
      </w:r>
      <w:r w:rsidRPr="004C05B9">
        <w:rPr>
          <w:bCs/>
        </w:rPr>
        <w:t>.1. Контрольным органом, уполномоченным на осуществление муниципального жилищного контроля является Администрация городского округа Воскресенск Московской области (далее - Администрация) в лице отдела муниципальных контролей Администрации (далее - орган муниципального жилищного контроля).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2.2. Муниципальный жилищный контроль осуществляется должностными лицами органа муниципального жилищного контроля, включенными в перечень должностных лиц, осуществляющих муниципальный жилищный контроль, утверждаемый Администрацией.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2.3. Должностные лица, уполномоченные на принятие решений о проведении контрольных (надзорных) мероприятий устанавливаются Администрацией.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 xml:space="preserve">2.4. Должностные лица органа муниципального жилищного контроля в своей деятельности руководствуются </w:t>
      </w:r>
      <w:hyperlink r:id="rId4" w:history="1">
        <w:r w:rsidRPr="004C05B9">
          <w:rPr>
            <w:rStyle w:val="a3"/>
            <w:bCs/>
          </w:rPr>
          <w:t>Конституцией</w:t>
        </w:r>
      </w:hyperlink>
      <w:r w:rsidRPr="004C05B9">
        <w:rPr>
          <w:bCs/>
        </w:rPr>
        <w:t xml:space="preserve">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городского округа Воскресенск Московской области.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 xml:space="preserve">2.5. Права и обязанности должностных лиц органа муниципального жилищного контроля осуществляются в соответствии со </w:t>
      </w:r>
      <w:hyperlink r:id="rId5" w:history="1">
        <w:r w:rsidRPr="004C05B9">
          <w:rPr>
            <w:rStyle w:val="a3"/>
            <w:bCs/>
          </w:rPr>
          <w:t>статьей 29</w:t>
        </w:r>
      </w:hyperlink>
      <w:r w:rsidRPr="004C05B9">
        <w:rPr>
          <w:bCs/>
        </w:rPr>
        <w:t xml:space="preserve"> Закона N 248-ФЗ.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2.6. Должностные лица, осуществляющие муниципальный жилищный контроль,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центральными исполнительными органами государственной власти Московской области, правоохранительными органами, организациями и гражданами.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2.7. Должностные лица, осуществляющие муниципальный жилищный контроль, имеют бланки документов с гербом Администрации, служебные удостоверения, формы (образцы) которых устанавливаются соответственно Администрацией.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2.8. Орган муниципального жилищного контроля вправе обратиться в суд с заявлениями: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6" w:history="1">
        <w:r w:rsidRPr="004C05B9">
          <w:rPr>
            <w:rStyle w:val="a3"/>
            <w:bCs/>
          </w:rPr>
          <w:t>кодекса</w:t>
        </w:r>
      </w:hyperlink>
      <w:r w:rsidRPr="004C05B9">
        <w:rPr>
          <w:bCs/>
        </w:rPr>
        <w:t xml:space="preserve"> Российской Федерации;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7" w:history="1">
        <w:r w:rsidRPr="004C05B9">
          <w:rPr>
            <w:rStyle w:val="a3"/>
            <w:bCs/>
          </w:rPr>
          <w:t>кодекса</w:t>
        </w:r>
      </w:hyperlink>
      <w:r w:rsidRPr="004C05B9">
        <w:rPr>
          <w:bCs/>
        </w:rP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</w:t>
      </w:r>
      <w:bookmarkStart w:id="0" w:name="_GoBack"/>
      <w:bookmarkEnd w:id="0"/>
      <w:r w:rsidRPr="004C05B9">
        <w:rPr>
          <w:bCs/>
        </w:rPr>
        <w:t xml:space="preserve">я об устранении нарушений требований Жилищного </w:t>
      </w:r>
      <w:hyperlink r:id="rId8" w:history="1">
        <w:r w:rsidRPr="004C05B9">
          <w:rPr>
            <w:rStyle w:val="a3"/>
            <w:bCs/>
          </w:rPr>
          <w:t>кодекса</w:t>
        </w:r>
      </w:hyperlink>
      <w:r w:rsidRPr="004C05B9">
        <w:rPr>
          <w:bCs/>
        </w:rPr>
        <w:t xml:space="preserve"> Российской Федерации о </w:t>
      </w:r>
      <w:r w:rsidRPr="004C05B9">
        <w:rPr>
          <w:bCs/>
        </w:rPr>
        <w:lastRenderedPageBreak/>
        <w:t>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9" w:history="1">
        <w:r w:rsidRPr="004C05B9">
          <w:rPr>
            <w:rStyle w:val="a3"/>
            <w:bCs/>
          </w:rPr>
          <w:t>кодексом</w:t>
        </w:r>
      </w:hyperlink>
      <w:r w:rsidRPr="004C05B9">
        <w:rPr>
          <w:bCs/>
        </w:rPr>
        <w:t xml:space="preserve"> Российской Федерации;</w:t>
      </w:r>
    </w:p>
    <w:p w:rsidR="004C05B9" w:rsidRPr="004C05B9" w:rsidRDefault="004C05B9" w:rsidP="004C05B9">
      <w:pPr>
        <w:jc w:val="both"/>
        <w:rPr>
          <w:bCs/>
        </w:rPr>
      </w:pPr>
      <w:r w:rsidRPr="004C05B9">
        <w:rPr>
          <w:bCs/>
        </w:rPr>
        <w:t>6) о понуждении к исполнению предписания.</w:t>
      </w:r>
    </w:p>
    <w:p w:rsidR="00127DCB" w:rsidRDefault="00127DCB"/>
    <w:sectPr w:rsidR="00127DCB" w:rsidSect="005076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B9"/>
    <w:rsid w:val="00127DCB"/>
    <w:rsid w:val="004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0FE86-33BD-4B01-B398-BAB8254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BEE5E98F043C4D773CACB367AE0A5A3158FCD6CE2ED501007DD8DCB040EA2239D44C5462042C1E4A900456Ao0p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BBEE5E98F043C4D773CACB367AE0A5A3158FCD6CE2ED501007DD8DCB040EA2239D44C5462042C1E4A900456Ao0p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BEE5E98F043C4D773CACB367AE0A5A3158FCD6CE2ED501007DD8DCB040EA2239D44C5462042C1E4A900456Ao0p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BBEE5E98F043C4D773CACB367AE0A5A3158DC068E6ED501007DD8DCB040EA2319D1CC947205FC0E0BC56142C5358C8ED241AEC30D29051o1p8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9BBEE5E98F043C4D773CACB367AE0A5A51E89C160B4BA524152D388C35454B227D410C859205DDFE7B700o4p6I" TargetMode="External"/><Relationship Id="rId9" Type="http://schemas.openxmlformats.org/officeDocument/2006/relationships/hyperlink" Target="consultantplus://offline/ref=89BBEE5E98F043C4D773CACB367AE0A5A3158FCD6CE2ED501007DD8DCB040EA2239D44C5462042C1E4A900456Ao0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2023-01-10T08:41:00Z</dcterms:created>
  <dcterms:modified xsi:type="dcterms:W3CDTF">2023-01-10T08:43:00Z</dcterms:modified>
</cp:coreProperties>
</file>