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10060" w:type="dxa"/>
        <w:tblLayout w:type="fixed"/>
        <w:tblLook w:val="04A0" w:firstRow="1" w:lastRow="0" w:firstColumn="1" w:lastColumn="0" w:noHBand="0" w:noVBand="1"/>
      </w:tblPr>
      <w:tblGrid>
        <w:gridCol w:w="5098"/>
        <w:gridCol w:w="4962"/>
      </w:tblGrid>
      <w:tr w:rsidR="001B7034" w:rsidTr="001B7034">
        <w:trPr>
          <w:trHeight w:val="1124"/>
        </w:trPr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1B7034" w:rsidRDefault="001B7034" w:rsidP="001B69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767E87F7" wp14:editId="6F3312FA">
                  <wp:extent cx="2647950" cy="9334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axresdefault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0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1B7034" w:rsidRDefault="001B7034" w:rsidP="001B70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ru-RU"/>
              </w:rPr>
            </w:pPr>
          </w:p>
          <w:p w:rsidR="001B7034" w:rsidRPr="001B7034" w:rsidRDefault="001B7034" w:rsidP="001B70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ru-RU"/>
              </w:rPr>
            </w:pPr>
            <w:r w:rsidRPr="001B7034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ru-RU"/>
              </w:rPr>
              <w:t xml:space="preserve">Аналитическая статья </w:t>
            </w:r>
          </w:p>
          <w:p w:rsidR="001B7034" w:rsidRDefault="001B7034" w:rsidP="001B70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1B7034" w:rsidRPr="001B7034" w:rsidRDefault="00191FC6" w:rsidP="001B7034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>
        <w:t xml:space="preserve">Процесс </w:t>
      </w:r>
      <w:r w:rsidR="001B7034">
        <w:t>реализаци</w:t>
      </w:r>
      <w:r>
        <w:t>и проектов</w:t>
      </w:r>
      <w:r w:rsidR="001B7034" w:rsidRPr="001B7034">
        <w:t xml:space="preserve"> инициативного бюджетирования</w:t>
      </w:r>
      <w:r w:rsidR="001B7034">
        <w:t xml:space="preserve"> на территории Московской области осуществляется в соответствии с </w:t>
      </w:r>
      <w:r w:rsidR="001B7034" w:rsidRPr="001B7034">
        <w:rPr>
          <w:color w:val="000000"/>
        </w:rPr>
        <w:t>Законом Московской области №170/2018-ОЗ "О развитии инициативного бюджетирования в Московской области".</w:t>
      </w:r>
    </w:p>
    <w:p w:rsidR="00A67FAC" w:rsidRPr="00A67FAC" w:rsidRDefault="00A67FAC" w:rsidP="001B7034">
      <w:pPr>
        <w:pStyle w:val="a3"/>
        <w:spacing w:before="0" w:beforeAutospacing="0" w:after="0" w:afterAutospacing="0"/>
        <w:ind w:firstLine="708"/>
        <w:jc w:val="both"/>
      </w:pPr>
      <w:r w:rsidRPr="00A67FAC">
        <w:t xml:space="preserve">Инициативное бюджетирование </w:t>
      </w:r>
      <w:r w:rsidR="00191FC6">
        <w:t xml:space="preserve">(далее – ИБ) </w:t>
      </w:r>
      <w:r w:rsidRPr="00A67FAC">
        <w:t>позволяет по</w:t>
      </w:r>
      <w:r w:rsidRPr="00A67FAC">
        <w:softHyphen/>
        <w:t xml:space="preserve">высить качество и прозрачность бюджетного планирования, способно обеспечить сплочённость местных жителей, а также позволяет повысить их вовлеченность в развитие территории проживания. </w:t>
      </w:r>
    </w:p>
    <w:p w:rsidR="00A67FAC" w:rsidRDefault="00A67FAC" w:rsidP="001B7034">
      <w:pPr>
        <w:pStyle w:val="a3"/>
        <w:spacing w:before="0" w:beforeAutospacing="0" w:after="0" w:afterAutospacing="0"/>
        <w:ind w:right="-1" w:firstLine="567"/>
        <w:jc w:val="both"/>
      </w:pPr>
      <w:r w:rsidRPr="00A67FAC">
        <w:t xml:space="preserve">Главным преимуществом и отличием </w:t>
      </w:r>
      <w:r w:rsidR="00191FC6">
        <w:t>ИБ</w:t>
      </w:r>
      <w:r w:rsidRPr="00A67FAC">
        <w:t xml:space="preserve"> от других форм вовлечения граждан в управление общественными финансами является право принятия или отклонения отдельно взятых проек</w:t>
      </w:r>
      <w:r w:rsidRPr="00A67FAC">
        <w:softHyphen/>
        <w:t>тов путем голосования. Для участия в отборе проектов не требуются специфические знания, связан</w:t>
      </w:r>
      <w:r w:rsidRPr="00A67FAC">
        <w:softHyphen/>
        <w:t>ные с бюджетн</w:t>
      </w:r>
      <w:r>
        <w:t>ыми и политическими процессами.</w:t>
      </w:r>
    </w:p>
    <w:p w:rsidR="00DC3793" w:rsidRDefault="00191FC6" w:rsidP="001B7034">
      <w:pPr>
        <w:pStyle w:val="a3"/>
        <w:spacing w:before="0" w:beforeAutospacing="0" w:after="0" w:afterAutospacing="0"/>
        <w:ind w:left="142" w:right="-1" w:firstLine="567"/>
        <w:jc w:val="both"/>
      </w:pPr>
      <w:r>
        <w:t>ИБ</w:t>
      </w:r>
      <w:r w:rsidR="006A4562">
        <w:t xml:space="preserve"> </w:t>
      </w:r>
      <w:r w:rsidR="00DC3793">
        <w:t xml:space="preserve">на территории Подмосковья </w:t>
      </w:r>
      <w:r w:rsidR="00025271" w:rsidRPr="00B10798">
        <w:t xml:space="preserve">за последние годы </w:t>
      </w:r>
      <w:r w:rsidR="006A4562" w:rsidRPr="00B10798">
        <w:t xml:space="preserve">продолжает </w:t>
      </w:r>
      <w:r w:rsidR="00DC3793">
        <w:t>активно развиваться</w:t>
      </w:r>
      <w:r w:rsidR="002800EB">
        <w:t>,</w:t>
      </w:r>
      <w:r w:rsidR="00DC3793">
        <w:t xml:space="preserve"> и наш городской округ</w:t>
      </w:r>
      <w:r w:rsidR="006A4562">
        <w:t xml:space="preserve"> Воскресенск</w:t>
      </w:r>
      <w:r w:rsidR="00DC3793">
        <w:t xml:space="preserve"> не является исключением</w:t>
      </w:r>
      <w:r w:rsidR="006A4562">
        <w:t>.</w:t>
      </w:r>
      <w:r w:rsidR="006A4562" w:rsidRPr="00B10798">
        <w:t xml:space="preserve"> </w:t>
      </w:r>
    </w:p>
    <w:p w:rsidR="004C4CF8" w:rsidRDefault="00E1047B" w:rsidP="001B7034">
      <w:pPr>
        <w:pStyle w:val="a3"/>
        <w:spacing w:before="0" w:beforeAutospacing="0" w:after="0" w:afterAutospacing="0"/>
        <w:ind w:left="142" w:right="-1" w:firstLine="567"/>
        <w:jc w:val="both"/>
        <w:rPr>
          <w:color w:val="000000"/>
        </w:rPr>
      </w:pPr>
      <w:r w:rsidRPr="005652EB">
        <w:rPr>
          <w:color w:val="000000"/>
        </w:rPr>
        <w:t xml:space="preserve">По итогам конкурса </w:t>
      </w:r>
      <w:r>
        <w:rPr>
          <w:color w:val="000000"/>
        </w:rPr>
        <w:t>в 2023 году победителями стали 22</w:t>
      </w:r>
      <w:r w:rsidRPr="005652EB">
        <w:rPr>
          <w:color w:val="000000"/>
        </w:rPr>
        <w:t xml:space="preserve"> проекта на общую сумму в </w:t>
      </w:r>
      <w:r w:rsidR="000853B0">
        <w:rPr>
          <w:color w:val="000000"/>
        </w:rPr>
        <w:t>50,0</w:t>
      </w:r>
      <w:r w:rsidRPr="005652EB">
        <w:rPr>
          <w:color w:val="000000"/>
        </w:rPr>
        <w:t xml:space="preserve"> млн руб.: субсидия из </w:t>
      </w:r>
      <w:r w:rsidR="000853B0">
        <w:rPr>
          <w:color w:val="000000"/>
        </w:rPr>
        <w:t xml:space="preserve">областного </w:t>
      </w:r>
      <w:r w:rsidRPr="005652EB">
        <w:rPr>
          <w:color w:val="000000"/>
        </w:rPr>
        <w:t xml:space="preserve">бюджета </w:t>
      </w:r>
      <w:r w:rsidR="000853B0">
        <w:rPr>
          <w:color w:val="000000"/>
        </w:rPr>
        <w:t>–</w:t>
      </w:r>
      <w:r w:rsidRPr="005652EB">
        <w:rPr>
          <w:color w:val="000000"/>
        </w:rPr>
        <w:t xml:space="preserve"> </w:t>
      </w:r>
      <w:r w:rsidR="000853B0">
        <w:rPr>
          <w:color w:val="000000"/>
        </w:rPr>
        <w:t>33,9 млн руб., средства местного</w:t>
      </w:r>
      <w:r w:rsidRPr="005652EB">
        <w:rPr>
          <w:color w:val="000000"/>
        </w:rPr>
        <w:t xml:space="preserve"> бюджет</w:t>
      </w:r>
      <w:r w:rsidR="000853B0">
        <w:rPr>
          <w:color w:val="000000"/>
        </w:rPr>
        <w:t>а</w:t>
      </w:r>
      <w:r w:rsidRPr="005652EB">
        <w:rPr>
          <w:color w:val="000000"/>
        </w:rPr>
        <w:t xml:space="preserve"> </w:t>
      </w:r>
      <w:r w:rsidR="000853B0">
        <w:rPr>
          <w:color w:val="000000"/>
        </w:rPr>
        <w:t>–</w:t>
      </w:r>
      <w:r w:rsidRPr="005652EB">
        <w:rPr>
          <w:color w:val="000000"/>
        </w:rPr>
        <w:t xml:space="preserve"> </w:t>
      </w:r>
      <w:r w:rsidR="000853B0">
        <w:rPr>
          <w:color w:val="000000"/>
        </w:rPr>
        <w:t>15,4</w:t>
      </w:r>
      <w:r w:rsidRPr="005652EB">
        <w:rPr>
          <w:color w:val="000000"/>
        </w:rPr>
        <w:t xml:space="preserve"> млн руб., </w:t>
      </w:r>
      <w:r w:rsidR="000853B0">
        <w:rPr>
          <w:color w:val="000000"/>
        </w:rPr>
        <w:t>внебюджетные источники (средства жителей)</w:t>
      </w:r>
      <w:r w:rsidRPr="005652EB">
        <w:rPr>
          <w:color w:val="000000"/>
        </w:rPr>
        <w:t xml:space="preserve"> </w:t>
      </w:r>
      <w:r w:rsidR="000853B0">
        <w:rPr>
          <w:color w:val="000000"/>
        </w:rPr>
        <w:t>–</w:t>
      </w:r>
      <w:r w:rsidRPr="005652EB">
        <w:rPr>
          <w:color w:val="000000"/>
        </w:rPr>
        <w:t xml:space="preserve"> </w:t>
      </w:r>
      <w:r w:rsidR="000853B0">
        <w:rPr>
          <w:color w:val="000000"/>
        </w:rPr>
        <w:t>0,7</w:t>
      </w:r>
      <w:r w:rsidRPr="005652EB">
        <w:rPr>
          <w:color w:val="000000"/>
        </w:rPr>
        <w:t xml:space="preserve"> млн руб. </w:t>
      </w:r>
    </w:p>
    <w:p w:rsidR="00093B37" w:rsidRDefault="00093B37" w:rsidP="001B7034">
      <w:pPr>
        <w:pStyle w:val="a3"/>
        <w:spacing w:before="0" w:beforeAutospacing="0" w:after="0" w:afterAutospacing="0"/>
        <w:ind w:left="142" w:right="-1" w:firstLine="567"/>
        <w:jc w:val="both"/>
        <w:rPr>
          <w:color w:val="000000"/>
        </w:rPr>
      </w:pPr>
      <w:r>
        <w:rPr>
          <w:color w:val="000000"/>
        </w:rPr>
        <w:t xml:space="preserve">Предусмотренные </w:t>
      </w:r>
      <w:r w:rsidR="00531A56">
        <w:rPr>
          <w:color w:val="000000"/>
        </w:rPr>
        <w:t>средства планируется</w:t>
      </w:r>
      <w:r>
        <w:rPr>
          <w:color w:val="000000"/>
        </w:rPr>
        <w:t xml:space="preserve"> направить на развитие образования (10,9</w:t>
      </w:r>
      <w:r w:rsidR="00A415A1">
        <w:rPr>
          <w:color w:val="000000"/>
        </w:rPr>
        <w:t>4</w:t>
      </w:r>
      <w:r>
        <w:rPr>
          <w:color w:val="000000"/>
        </w:rPr>
        <w:t xml:space="preserve"> </w:t>
      </w:r>
      <w:r w:rsidR="0093697D">
        <w:rPr>
          <w:color w:val="000000"/>
        </w:rPr>
        <w:t>млн. рублей</w:t>
      </w:r>
      <w:r>
        <w:rPr>
          <w:color w:val="000000"/>
        </w:rPr>
        <w:t>), культуру (7,</w:t>
      </w:r>
      <w:r w:rsidR="00A415A1">
        <w:rPr>
          <w:color w:val="000000"/>
        </w:rPr>
        <w:t xml:space="preserve">66 </w:t>
      </w:r>
      <w:r w:rsidR="0093697D">
        <w:rPr>
          <w:color w:val="000000"/>
        </w:rPr>
        <w:t>млн. рублей</w:t>
      </w:r>
      <w:r w:rsidR="000213E6">
        <w:rPr>
          <w:color w:val="000000"/>
        </w:rPr>
        <w:t>), спорт и работу</w:t>
      </w:r>
      <w:r>
        <w:rPr>
          <w:color w:val="000000"/>
        </w:rPr>
        <w:t xml:space="preserve"> с молодежью (7,6</w:t>
      </w:r>
      <w:r w:rsidR="00A415A1">
        <w:rPr>
          <w:color w:val="000000"/>
        </w:rPr>
        <w:t>3</w:t>
      </w:r>
      <w:r>
        <w:rPr>
          <w:color w:val="000000"/>
        </w:rPr>
        <w:t xml:space="preserve"> млн. рублей) и </w:t>
      </w:r>
      <w:r w:rsidR="0093697D">
        <w:rPr>
          <w:color w:val="000000"/>
        </w:rPr>
        <w:t>б</w:t>
      </w:r>
      <w:r>
        <w:rPr>
          <w:color w:val="000000"/>
        </w:rPr>
        <w:t>лагоустройство (23</w:t>
      </w:r>
      <w:r w:rsidR="00A415A1">
        <w:rPr>
          <w:color w:val="000000"/>
        </w:rPr>
        <w:t>,77</w:t>
      </w:r>
      <w:r w:rsidR="0093697D">
        <w:rPr>
          <w:color w:val="000000"/>
        </w:rPr>
        <w:t xml:space="preserve"> млн.</w:t>
      </w:r>
      <w:r>
        <w:rPr>
          <w:color w:val="000000"/>
        </w:rPr>
        <w:t xml:space="preserve"> рублей).</w:t>
      </w:r>
    </w:p>
    <w:p w:rsidR="00F11CBD" w:rsidRDefault="000213E6" w:rsidP="001B7034">
      <w:pPr>
        <w:pStyle w:val="a3"/>
        <w:spacing w:before="0" w:beforeAutospacing="0" w:after="0" w:afterAutospacing="0"/>
        <w:ind w:left="142" w:right="-1" w:firstLine="567"/>
        <w:jc w:val="both"/>
        <w:rPr>
          <w:color w:val="000000"/>
        </w:rPr>
      </w:pPr>
      <w:r>
        <w:t>Прирост числа проектов</w:t>
      </w:r>
      <w:r w:rsidRPr="00B10798">
        <w:t xml:space="preserve">, объема финансирования и инициатив граждан свидетельствуют о том, что </w:t>
      </w:r>
      <w:r>
        <w:t xml:space="preserve">с каждым годом интерес к </w:t>
      </w:r>
      <w:r w:rsidR="00191FC6">
        <w:t>ИБ</w:t>
      </w:r>
      <w:r w:rsidR="00A67FAC">
        <w:t xml:space="preserve"> растет</w:t>
      </w:r>
      <w:r>
        <w:t>.</w:t>
      </w:r>
      <w:r w:rsidRPr="00B10798">
        <w:t xml:space="preserve"> </w:t>
      </w:r>
      <w:r w:rsidR="006F6E72">
        <w:t xml:space="preserve">Так </w:t>
      </w:r>
      <w:r w:rsidR="006F6E72">
        <w:rPr>
          <w:color w:val="000000"/>
        </w:rPr>
        <w:t xml:space="preserve">в </w:t>
      </w:r>
      <w:r>
        <w:rPr>
          <w:color w:val="000000"/>
        </w:rPr>
        <w:t xml:space="preserve">2022 году было заявлено для участия во 2 этапе конкурсного отбора 89 проектов, признаны победителями 11 проектов. В 2021 году </w:t>
      </w:r>
      <w:r w:rsidRPr="00962FE7">
        <w:rPr>
          <w:color w:val="000000"/>
        </w:rPr>
        <w:t xml:space="preserve">было заявлено для участия во 2 этапе конкурсного отбора </w:t>
      </w:r>
      <w:r>
        <w:rPr>
          <w:color w:val="000000"/>
        </w:rPr>
        <w:t>20</w:t>
      </w:r>
      <w:r w:rsidRPr="00962FE7">
        <w:rPr>
          <w:color w:val="000000"/>
        </w:rPr>
        <w:t xml:space="preserve"> проектов</w:t>
      </w:r>
      <w:r>
        <w:rPr>
          <w:color w:val="000000"/>
        </w:rPr>
        <w:t>, признаны победителями 12 проектов.</w:t>
      </w:r>
      <w:r w:rsidR="00F11CBD">
        <w:rPr>
          <w:color w:val="000000"/>
        </w:rPr>
        <w:t xml:space="preserve"> </w:t>
      </w:r>
      <w:r w:rsidR="002127BF">
        <w:rPr>
          <w:color w:val="000000"/>
        </w:rPr>
        <w:t>В таблице представлены данные по финансированию проектов ИБ</w:t>
      </w:r>
      <w:r w:rsidR="00F11CBD">
        <w:rPr>
          <w:color w:val="000000"/>
        </w:rPr>
        <w:t>.</w:t>
      </w:r>
    </w:p>
    <w:p w:rsidR="0019316A" w:rsidRPr="00F11CBD" w:rsidRDefault="0019316A" w:rsidP="00F11CBD">
      <w:pPr>
        <w:pStyle w:val="a3"/>
        <w:spacing w:before="0" w:beforeAutospacing="0" w:after="0" w:afterAutospacing="0"/>
        <w:ind w:left="142" w:right="-1" w:firstLine="567"/>
        <w:jc w:val="center"/>
        <w:rPr>
          <w:b/>
          <w:color w:val="000000"/>
        </w:rPr>
      </w:pPr>
    </w:p>
    <w:tbl>
      <w:tblPr>
        <w:tblW w:w="9918" w:type="dxa"/>
        <w:jc w:val="center"/>
        <w:tblLook w:val="04A0" w:firstRow="1" w:lastRow="0" w:firstColumn="1" w:lastColumn="0" w:noHBand="0" w:noVBand="1"/>
      </w:tblPr>
      <w:tblGrid>
        <w:gridCol w:w="5949"/>
        <w:gridCol w:w="1276"/>
        <w:gridCol w:w="1134"/>
        <w:gridCol w:w="1559"/>
      </w:tblGrid>
      <w:tr w:rsidR="002127BF" w:rsidRPr="0013251B" w:rsidTr="00191FC6">
        <w:trPr>
          <w:trHeight w:val="703"/>
          <w:jc w:val="center"/>
        </w:trPr>
        <w:tc>
          <w:tcPr>
            <w:tcW w:w="59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7BF" w:rsidRDefault="002127BF" w:rsidP="00D15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25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Реализация практик</w:t>
            </w:r>
          </w:p>
          <w:p w:rsidR="002127BF" w:rsidRPr="0013251B" w:rsidRDefault="002127BF" w:rsidP="00D15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25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инициативного бюджетирования на территории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городского округа Воскресенск</w:t>
            </w:r>
            <w:r w:rsidRPr="00D151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7BF" w:rsidRPr="00103021" w:rsidRDefault="002127BF" w:rsidP="00D15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30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7BF" w:rsidRPr="00103021" w:rsidRDefault="002127BF" w:rsidP="00D15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проектов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7BF" w:rsidRDefault="002127BF" w:rsidP="00D15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Финансирование проектов ИБ </w:t>
            </w:r>
          </w:p>
          <w:p w:rsidR="002127BF" w:rsidRPr="0013251B" w:rsidRDefault="002127BF" w:rsidP="00D15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(тыс. рублей)</w:t>
            </w:r>
          </w:p>
        </w:tc>
      </w:tr>
      <w:tr w:rsidR="002127BF" w:rsidRPr="0013251B" w:rsidTr="00191FC6">
        <w:trPr>
          <w:trHeight w:val="557"/>
          <w:jc w:val="center"/>
        </w:trPr>
        <w:tc>
          <w:tcPr>
            <w:tcW w:w="59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7BF" w:rsidRPr="0013251B" w:rsidRDefault="002127BF" w:rsidP="00132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7BF" w:rsidRPr="00D15197" w:rsidRDefault="002127BF" w:rsidP="00D15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151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7BF" w:rsidRPr="00CC5C86" w:rsidRDefault="002127BF" w:rsidP="00D15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C5C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27BF" w:rsidRPr="00CC5C86" w:rsidRDefault="002127BF" w:rsidP="00D15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C5C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3 729,7</w:t>
            </w:r>
          </w:p>
        </w:tc>
      </w:tr>
      <w:tr w:rsidR="002127BF" w:rsidRPr="0013251B" w:rsidTr="00191FC6">
        <w:trPr>
          <w:trHeight w:val="565"/>
          <w:jc w:val="center"/>
        </w:trPr>
        <w:tc>
          <w:tcPr>
            <w:tcW w:w="59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7BF" w:rsidRPr="0013251B" w:rsidRDefault="002127BF" w:rsidP="00103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7BF" w:rsidRPr="00D15197" w:rsidRDefault="002127BF" w:rsidP="00D15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151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7BF" w:rsidRPr="00CC5C86" w:rsidRDefault="002127BF" w:rsidP="00D15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C5C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27BF" w:rsidRPr="0013251B" w:rsidRDefault="002127BF" w:rsidP="00D15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25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21 251,0</w:t>
            </w:r>
          </w:p>
        </w:tc>
      </w:tr>
      <w:tr w:rsidR="002127BF" w:rsidRPr="0013251B" w:rsidTr="00191FC6">
        <w:trPr>
          <w:trHeight w:val="545"/>
          <w:jc w:val="center"/>
        </w:trPr>
        <w:tc>
          <w:tcPr>
            <w:tcW w:w="59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7BF" w:rsidRPr="0013251B" w:rsidRDefault="002127BF" w:rsidP="00103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7BF" w:rsidRPr="00D15197" w:rsidRDefault="002127BF" w:rsidP="00D15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151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7BF" w:rsidRPr="00CC5C86" w:rsidRDefault="002127BF" w:rsidP="00D15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C5C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27BF" w:rsidRPr="00CC5C86" w:rsidRDefault="002127BF" w:rsidP="00D15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C5C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23 411,4</w:t>
            </w:r>
          </w:p>
        </w:tc>
      </w:tr>
      <w:tr w:rsidR="002127BF" w:rsidRPr="0013251B" w:rsidTr="00191FC6">
        <w:trPr>
          <w:trHeight w:val="567"/>
          <w:jc w:val="center"/>
        </w:trPr>
        <w:tc>
          <w:tcPr>
            <w:tcW w:w="5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7BF" w:rsidRPr="0013251B" w:rsidRDefault="002127BF" w:rsidP="00103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7BF" w:rsidRPr="00D15197" w:rsidRDefault="002127BF" w:rsidP="00D15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151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7BF" w:rsidRPr="00CC5C86" w:rsidRDefault="002127BF" w:rsidP="00850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C5C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27BF" w:rsidRPr="00CC5C86" w:rsidRDefault="002127BF" w:rsidP="00D15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vertAlign w:val="superscript"/>
                <w:lang w:eastAsia="ru-RU"/>
              </w:rPr>
            </w:pPr>
            <w:r w:rsidRPr="00CC5C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50 006,9</w:t>
            </w:r>
            <w:r w:rsidR="00CC5C8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vertAlign w:val="superscript"/>
                <w:lang w:eastAsia="ru-RU"/>
              </w:rPr>
              <w:t>*</w:t>
            </w:r>
          </w:p>
        </w:tc>
      </w:tr>
    </w:tbl>
    <w:p w:rsidR="00F11CBD" w:rsidRDefault="00FE12E1" w:rsidP="00FE12E1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FE12E1">
        <w:rPr>
          <w:b/>
          <w:color w:val="000000"/>
        </w:rPr>
        <w:t>*- плановые назначения</w:t>
      </w:r>
    </w:p>
    <w:p w:rsidR="00FE12E1" w:rsidRDefault="00FE12E1" w:rsidP="0019316A">
      <w:pPr>
        <w:pStyle w:val="a3"/>
        <w:spacing w:before="0" w:beforeAutospacing="0" w:after="0" w:afterAutospacing="0"/>
        <w:ind w:firstLine="708"/>
        <w:jc w:val="both"/>
        <w:rPr>
          <w:b/>
          <w:color w:val="000000"/>
        </w:rPr>
      </w:pPr>
    </w:p>
    <w:p w:rsidR="001B7034" w:rsidRDefault="0019316A" w:rsidP="0019316A">
      <w:pPr>
        <w:pStyle w:val="a3"/>
        <w:spacing w:before="0" w:beforeAutospacing="0" w:after="0" w:afterAutospacing="0"/>
        <w:ind w:firstLine="708"/>
        <w:jc w:val="both"/>
        <w:rPr>
          <w:b/>
          <w:color w:val="000000"/>
        </w:rPr>
      </w:pPr>
      <w:r>
        <w:rPr>
          <w:b/>
          <w:color w:val="000000"/>
        </w:rPr>
        <w:t xml:space="preserve">Жители городского округа Воскресенск Московской области более подробно могут ознакомится с </w:t>
      </w:r>
      <w:r w:rsidRPr="0019316A">
        <w:rPr>
          <w:b/>
          <w:color w:val="000000"/>
        </w:rPr>
        <w:t>победител</w:t>
      </w:r>
      <w:r>
        <w:rPr>
          <w:b/>
          <w:color w:val="000000"/>
        </w:rPr>
        <w:t>ями</w:t>
      </w:r>
      <w:r w:rsidRPr="0019316A">
        <w:rPr>
          <w:b/>
          <w:color w:val="000000"/>
        </w:rPr>
        <w:t xml:space="preserve"> конкурсного отбора</w:t>
      </w:r>
      <w:r>
        <w:rPr>
          <w:b/>
          <w:color w:val="000000"/>
        </w:rPr>
        <w:t xml:space="preserve"> в 2023 году </w:t>
      </w:r>
      <w:r w:rsidRPr="0019316A">
        <w:rPr>
          <w:b/>
          <w:color w:val="000000"/>
        </w:rPr>
        <w:t>на сайте Администрации городского округа Воскресенск по ссылке:</w:t>
      </w:r>
      <w:r w:rsidR="00CC5C86">
        <w:rPr>
          <w:b/>
          <w:color w:val="000000"/>
        </w:rPr>
        <w:t xml:space="preserve"> </w:t>
      </w:r>
      <w:hyperlink r:id="rId8" w:history="1">
        <w:r w:rsidRPr="00761385">
          <w:rPr>
            <w:rStyle w:val="a5"/>
            <w:b/>
          </w:rPr>
          <w:t>https://vos-mo.ru/napravleniya/initsiativnoe-byudzhetirovanie/normativnye-dokumenty-i-spravochnaya-informatsiya/</w:t>
        </w:r>
      </w:hyperlink>
      <w:r>
        <w:rPr>
          <w:b/>
          <w:color w:val="000000"/>
        </w:rPr>
        <w:t xml:space="preserve"> </w:t>
      </w:r>
    </w:p>
    <w:p w:rsidR="00F11CBD" w:rsidRDefault="00F11CBD" w:rsidP="0019316A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</w:p>
    <w:p w:rsidR="00191FC6" w:rsidRDefault="0019316A" w:rsidP="0019316A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19316A">
        <w:rPr>
          <w:color w:val="000000"/>
        </w:rPr>
        <w:t xml:space="preserve">Ответственным на территории города </w:t>
      </w:r>
      <w:r>
        <w:rPr>
          <w:color w:val="000000"/>
        </w:rPr>
        <w:t>Воскресенск Московской области</w:t>
      </w:r>
      <w:r w:rsidRPr="0019316A">
        <w:rPr>
          <w:color w:val="000000"/>
        </w:rPr>
        <w:t xml:space="preserve"> за организацию</w:t>
      </w:r>
      <w:r>
        <w:rPr>
          <w:color w:val="000000"/>
        </w:rPr>
        <w:t xml:space="preserve"> </w:t>
      </w:r>
      <w:r w:rsidRPr="0019316A">
        <w:rPr>
          <w:color w:val="000000"/>
        </w:rPr>
        <w:t xml:space="preserve">конкурсного отбора проектов </w:t>
      </w:r>
      <w:r w:rsidR="00191FC6">
        <w:rPr>
          <w:color w:val="000000"/>
        </w:rPr>
        <w:t>ИБ</w:t>
      </w:r>
      <w:r w:rsidRPr="0019316A">
        <w:rPr>
          <w:color w:val="000000"/>
        </w:rPr>
        <w:t xml:space="preserve"> является</w:t>
      </w:r>
      <w:r>
        <w:rPr>
          <w:color w:val="000000"/>
        </w:rPr>
        <w:t xml:space="preserve"> о</w:t>
      </w:r>
      <w:r w:rsidRPr="0019316A">
        <w:rPr>
          <w:color w:val="000000"/>
        </w:rPr>
        <w:t>тдел стратегического планирования и целевых показателей управления экономики Администрации городского округа Воскресенск.</w:t>
      </w:r>
      <w:r>
        <w:rPr>
          <w:color w:val="000000"/>
        </w:rPr>
        <w:t xml:space="preserve"> </w:t>
      </w:r>
    </w:p>
    <w:p w:rsidR="00CC5C86" w:rsidRDefault="0066430B" w:rsidP="0019316A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т</w:t>
      </w:r>
      <w:bookmarkStart w:id="0" w:name="_GoBack"/>
      <w:bookmarkEnd w:id="0"/>
      <w:r w:rsidR="0019316A" w:rsidRPr="0019316A">
        <w:rPr>
          <w:color w:val="000000"/>
        </w:rPr>
        <w:t>ел: +7 (496) 442-23-55</w:t>
      </w:r>
    </w:p>
    <w:p w:rsidR="00CC5C86" w:rsidRPr="00CC5C86" w:rsidRDefault="00CC5C86" w:rsidP="00CC5C86">
      <w:pPr>
        <w:rPr>
          <w:lang w:eastAsia="ru-RU"/>
        </w:rPr>
      </w:pPr>
    </w:p>
    <w:p w:rsidR="0019316A" w:rsidRPr="00CC5C86" w:rsidRDefault="0019316A" w:rsidP="00CC5C86">
      <w:pPr>
        <w:rPr>
          <w:lang w:eastAsia="ru-RU"/>
        </w:rPr>
      </w:pPr>
    </w:p>
    <w:sectPr w:rsidR="0019316A" w:rsidRPr="00CC5C86" w:rsidSect="00CC5C86">
      <w:pgSz w:w="11906" w:h="16838" w:code="9"/>
      <w:pgMar w:top="709" w:right="850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5C86" w:rsidRDefault="00CC5C86" w:rsidP="00CC5C86">
      <w:pPr>
        <w:spacing w:after="0" w:line="240" w:lineRule="auto"/>
      </w:pPr>
      <w:r>
        <w:separator/>
      </w:r>
    </w:p>
  </w:endnote>
  <w:endnote w:type="continuationSeparator" w:id="0">
    <w:p w:rsidR="00CC5C86" w:rsidRDefault="00CC5C86" w:rsidP="00CC5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iosCondC">
    <w:altName w:val="HeliosCond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Minion Pro">
    <w:altName w:val="Minion Pro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5C86" w:rsidRDefault="00CC5C86" w:rsidP="00CC5C86">
      <w:pPr>
        <w:spacing w:after="0" w:line="240" w:lineRule="auto"/>
      </w:pPr>
      <w:r>
        <w:separator/>
      </w:r>
    </w:p>
  </w:footnote>
  <w:footnote w:type="continuationSeparator" w:id="0">
    <w:p w:rsidR="00CC5C86" w:rsidRDefault="00CC5C86" w:rsidP="00CC5C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7368A"/>
    <w:multiLevelType w:val="hybridMultilevel"/>
    <w:tmpl w:val="5504CDB6"/>
    <w:lvl w:ilvl="0" w:tplc="D114A012">
      <w:start w:val="50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C5E44F2"/>
    <w:multiLevelType w:val="hybridMultilevel"/>
    <w:tmpl w:val="9926E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F83559"/>
    <w:multiLevelType w:val="hybridMultilevel"/>
    <w:tmpl w:val="B4ACA518"/>
    <w:lvl w:ilvl="0" w:tplc="83B40B4C">
      <w:start w:val="5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9804EB"/>
    <w:multiLevelType w:val="multilevel"/>
    <w:tmpl w:val="8FE0E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1D3"/>
    <w:rsid w:val="00016742"/>
    <w:rsid w:val="000213E6"/>
    <w:rsid w:val="00025271"/>
    <w:rsid w:val="000307E1"/>
    <w:rsid w:val="000853B0"/>
    <w:rsid w:val="00093B37"/>
    <w:rsid w:val="00103021"/>
    <w:rsid w:val="001231D2"/>
    <w:rsid w:val="0013251B"/>
    <w:rsid w:val="001555F5"/>
    <w:rsid w:val="00174A16"/>
    <w:rsid w:val="00191FC6"/>
    <w:rsid w:val="0019316A"/>
    <w:rsid w:val="001B56C6"/>
    <w:rsid w:val="001B69BB"/>
    <w:rsid w:val="001B7034"/>
    <w:rsid w:val="001C4537"/>
    <w:rsid w:val="002127BF"/>
    <w:rsid w:val="002800EB"/>
    <w:rsid w:val="002B6CA2"/>
    <w:rsid w:val="00434C92"/>
    <w:rsid w:val="004C4CF8"/>
    <w:rsid w:val="004D6B6B"/>
    <w:rsid w:val="004F3397"/>
    <w:rsid w:val="00520F13"/>
    <w:rsid w:val="00531A56"/>
    <w:rsid w:val="0066430B"/>
    <w:rsid w:val="006A4562"/>
    <w:rsid w:val="006F6E72"/>
    <w:rsid w:val="0080165B"/>
    <w:rsid w:val="008025AF"/>
    <w:rsid w:val="00850FBF"/>
    <w:rsid w:val="0093697D"/>
    <w:rsid w:val="00962FE7"/>
    <w:rsid w:val="00984C7D"/>
    <w:rsid w:val="009C3896"/>
    <w:rsid w:val="00A415A1"/>
    <w:rsid w:val="00A50F14"/>
    <w:rsid w:val="00A5517E"/>
    <w:rsid w:val="00A67FAC"/>
    <w:rsid w:val="00AB7EDE"/>
    <w:rsid w:val="00AD2000"/>
    <w:rsid w:val="00AE3291"/>
    <w:rsid w:val="00BC43B6"/>
    <w:rsid w:val="00C35E6E"/>
    <w:rsid w:val="00C932DD"/>
    <w:rsid w:val="00C939D4"/>
    <w:rsid w:val="00CC5C86"/>
    <w:rsid w:val="00D15197"/>
    <w:rsid w:val="00D4188F"/>
    <w:rsid w:val="00D541D3"/>
    <w:rsid w:val="00DB5C97"/>
    <w:rsid w:val="00DC3793"/>
    <w:rsid w:val="00E1047B"/>
    <w:rsid w:val="00EA3C0C"/>
    <w:rsid w:val="00EE6B2C"/>
    <w:rsid w:val="00F02292"/>
    <w:rsid w:val="00F0300C"/>
    <w:rsid w:val="00F072B5"/>
    <w:rsid w:val="00F11CBD"/>
    <w:rsid w:val="00F9200E"/>
    <w:rsid w:val="00FB3EE1"/>
    <w:rsid w:val="00FE12E1"/>
    <w:rsid w:val="00FE2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070FB8-6700-4B73-A20D-9ED29FF6F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4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F6E72"/>
    <w:pPr>
      <w:autoSpaceDE w:val="0"/>
      <w:autoSpaceDN w:val="0"/>
      <w:adjustRightInd w:val="0"/>
      <w:spacing w:after="0" w:line="240" w:lineRule="auto"/>
    </w:pPr>
    <w:rPr>
      <w:rFonts w:ascii="HeliosCondC" w:hAnsi="HeliosCondC" w:cs="HeliosCondC"/>
      <w:color w:val="000000"/>
      <w:sz w:val="24"/>
      <w:szCs w:val="24"/>
    </w:rPr>
  </w:style>
  <w:style w:type="paragraph" w:customStyle="1" w:styleId="Pa125">
    <w:name w:val="Pa12+5"/>
    <w:basedOn w:val="Default"/>
    <w:next w:val="Default"/>
    <w:uiPriority w:val="99"/>
    <w:rsid w:val="006F6E72"/>
    <w:pPr>
      <w:spacing w:line="241" w:lineRule="atLeast"/>
    </w:pPr>
    <w:rPr>
      <w:rFonts w:cstheme="minorBidi"/>
      <w:color w:val="auto"/>
    </w:rPr>
  </w:style>
  <w:style w:type="character" w:customStyle="1" w:styleId="A74">
    <w:name w:val="A7+4"/>
    <w:uiPriority w:val="99"/>
    <w:rsid w:val="006F6E72"/>
    <w:rPr>
      <w:rFonts w:ascii="Minion Pro" w:hAnsi="Minion Pro" w:cs="Minion Pro"/>
      <w:color w:val="000000"/>
      <w:sz w:val="14"/>
      <w:szCs w:val="14"/>
    </w:rPr>
  </w:style>
  <w:style w:type="paragraph" w:customStyle="1" w:styleId="Pa133">
    <w:name w:val="Pa13+3"/>
    <w:basedOn w:val="Default"/>
    <w:next w:val="Default"/>
    <w:uiPriority w:val="99"/>
    <w:rsid w:val="006F6E72"/>
    <w:pPr>
      <w:spacing w:line="241" w:lineRule="atLeast"/>
    </w:pPr>
    <w:rPr>
      <w:rFonts w:cstheme="minorBidi"/>
      <w:color w:val="auto"/>
    </w:rPr>
  </w:style>
  <w:style w:type="paragraph" w:customStyle="1" w:styleId="Pa145">
    <w:name w:val="Pa14+5"/>
    <w:basedOn w:val="Default"/>
    <w:next w:val="Default"/>
    <w:uiPriority w:val="99"/>
    <w:rsid w:val="006F6E72"/>
    <w:pPr>
      <w:spacing w:line="161" w:lineRule="atLeast"/>
    </w:pPr>
    <w:rPr>
      <w:rFonts w:cstheme="minorBidi"/>
      <w:color w:val="auto"/>
    </w:rPr>
  </w:style>
  <w:style w:type="character" w:customStyle="1" w:styleId="A47">
    <w:name w:val="A4+7"/>
    <w:uiPriority w:val="99"/>
    <w:rsid w:val="006F6E72"/>
    <w:rPr>
      <w:rFonts w:ascii="Minion Pro" w:hAnsi="Minion Pro" w:cs="Minion Pro"/>
      <w:color w:val="000000"/>
      <w:sz w:val="9"/>
      <w:szCs w:val="9"/>
    </w:rPr>
  </w:style>
  <w:style w:type="paragraph" w:customStyle="1" w:styleId="Pa77">
    <w:name w:val="Pa7+7"/>
    <w:basedOn w:val="Default"/>
    <w:next w:val="Default"/>
    <w:uiPriority w:val="99"/>
    <w:rsid w:val="006F6E72"/>
    <w:pPr>
      <w:spacing w:line="161" w:lineRule="atLeast"/>
    </w:pPr>
    <w:rPr>
      <w:rFonts w:cstheme="minorBidi"/>
      <w:color w:val="auto"/>
    </w:rPr>
  </w:style>
  <w:style w:type="character" w:customStyle="1" w:styleId="A57">
    <w:name w:val="A5+7"/>
    <w:uiPriority w:val="99"/>
    <w:rsid w:val="006F6E72"/>
    <w:rPr>
      <w:rFonts w:ascii="Minion Pro" w:hAnsi="Minion Pro" w:cs="Minion Pro"/>
      <w:color w:val="000000"/>
    </w:rPr>
  </w:style>
  <w:style w:type="table" w:styleId="a4">
    <w:name w:val="Table Grid"/>
    <w:basedOn w:val="a1"/>
    <w:uiPriority w:val="39"/>
    <w:rsid w:val="001B70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19316A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551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5517E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C5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C5C86"/>
  </w:style>
  <w:style w:type="paragraph" w:styleId="aa">
    <w:name w:val="footer"/>
    <w:basedOn w:val="a"/>
    <w:link w:val="ab"/>
    <w:uiPriority w:val="99"/>
    <w:unhideWhenUsed/>
    <w:rsid w:val="00CC5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C5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9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os-mo.ru/napravleniya/initsiativnoe-byudzhetirovanie/normativnye-dokumenty-i-spravochnaya-informatsiya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Ефремова Ольга Михайловна</dc:creator>
  <cp:keywords/>
  <dc:description/>
  <cp:lastModifiedBy>Зубцова Евгения Александровна</cp:lastModifiedBy>
  <cp:revision>13</cp:revision>
  <cp:lastPrinted>2023-09-26T11:31:00Z</cp:lastPrinted>
  <dcterms:created xsi:type="dcterms:W3CDTF">2023-09-15T09:16:00Z</dcterms:created>
  <dcterms:modified xsi:type="dcterms:W3CDTF">2023-09-26T12:45:00Z</dcterms:modified>
</cp:coreProperties>
</file>